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spacing ns0:before="0" ns0:after="0" ns0:line="240" ns0:lineRule="auto"/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陈树佳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33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10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445122199301100015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资金业务一部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spacing ns0:before="0" ns0:after="0" ns0:line="240" ns0:lineRule="auto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2015年毕业于集美大学诚毅学院 通信工程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开发B岗（风险管理领域）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 ns0:eastAsia="仿宋"/>
                <ns0:sz ns0:val="24"/>
              </ns0:rP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spacing ns0:before="0" ns0:after="0" ns0:line="240" ns0:lineRule="auto"/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2025.01-至今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平安银行2025年非零开发零售开发人力外包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后台开发工程师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零售需求分析、接口联调、投产支持</ns0:t>
            </ns0:r>
          </ns0:p>
        </ns0:tc>
      </ns0:tr>
      <ns0:tr ns0:rsidR="000010AB" ns2:paraId="11BAE10D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2024.06-2024.12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山西农商智能风险管控平台建设项目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风险管控平台需求分析、接口开发、指标配置、联调测试</ns0:t>
            </ns0:r>
          </ns0:p>
        </ns0:tc>
      </ns0:tr>
      <ns0:tr ns0:rsidR="000010AB" ns2:paraId="701AF13B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2023.11-2024.05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平安银行产品风险及表外监测项目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产品风险及表外数据采集、监测规则、统计报表</ns0:t>
            </ns0:r>
          </ns0:p>
        </ns0:tc>
      </ns0:tr>
      <ns0:tr ns0:rsidR="000010AB" ns2:paraId="701AF13B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2022.08-2023.10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平安银行智慧合规网格化系统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合规任务、风险评定、积分管理、驾驶舱</ns0:t>
            </ns0:r>
          </ns0:p>
        </ns0:tc>
      </ns0:tr>
      <ns0:tr ns0:rsidR="000010AB" ns2:paraId="701AF13B" ns2:textId="77777777" ns0:rsidTr="00664128">
        <ns0:trPr>
          <ns0:trHeight ns0:val="20" ns0:hRule="exact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2022.01-2022.07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平安银行同业负债管理平台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客户信息、交易对手、关联方、EOA、审批链开发</ns0:t>
            </ns0:r>
          </ns0:p>
        </ns0:tc>
      </ns0:tr>
      <ns0:tr>
        <ns0:trPr>
          <ns0:trHeight ns0:val="20" ns0:hRule="exact"/>
        </ns0:trPr>
        <ns0:tc>
          <ns0:tcPr>
            <ns0:tcW ns0:type="dxa" ns0:w="1724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2021.08-2021.12</ns0:t>
            </ns0:r>
          </ns0:p>
        </ns0:tc>
        <ns0:tc>
          <ns0:tcPr>
            <ns0:tcW ns0:type="dxa" ns0:w="1069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平安银行2021年非零开发零售开发人力外包</ns0:t>
            </ns0:r>
          </ns0:p>
        </ns0:tc>
        <ns0:tc>
          <ns0:tcPr>
            <ns0:tcW ns0:type="dxa" ns0:w="890"/>
          </ns0:tcPr>
          <ns0:p>
            <ns0:pPr>
              <ns0:spacing ns0:before="0" ns0:after="0" ns0:line="276" ns0:lineRule="auto"/>
            </ns0:pPr>
            <ns0:r>
              <ns0:rPr>
                <ns0:rFonts ns0:ascii="仿宋" ns0:hAnsi="仿宋" ns0:eastAsia="仿宋"/>
                <ns0:sz ns0:val="21"/>
              </ns0:rPr>
              <ns0:t>平安银行零售外包</ns0:t>
            </ns0:r>
          </ns0:p>
        </ns0:tc>
        <ns0:tc>
          <ns0:tcPr>
            <ns0:tcW ns0:type="dxa" ns0:w="1222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后台开发工程师</ns0:t>
            </ns0:r>
          </ns0:p>
        </ns0:tc>
        <ns0:tc>
          <ns0:tcPr>
            <ns0:tcW ns0:type="dxa" ns0:w="885"/>
          </ns0:tcPr>
          <ns0:p>
            <ns0:pPr>
              <ns0:spacing ns0:before="0" ns0:after="0" ns0:line="276" ns0:lineRule="auto"/>
            </ns0:pPr>
            <ns0:r>
              <ns0:rPr>
                <ns0:rFonts ns0:ascii="仿宋" ns0:hAnsi="仿宋" ns0:eastAsia="仿宋"/>
                <ns0:sz ns0:val="21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交易及监管功能开发、规则配置、投产支持</ns0:t>
            </ns0:r>
          </ns0:p>
        </ns0:tc>
        <ns0:tc>
          <ns0:tcPr>
            <ns0:tcW ns0:type="dxa" ns0:w="2002"/>
          </ns0:tcPr>
          <ns0:p>
            <ns0:pPr>
              <ns0:spacing ns0:before="0" ns0:after="0" ns0:line="276" ns0:lineRule="auto"/>
            </ns0:pPr>
            <ns0:r>
              <ns0:rPr>
                <ns0:rFonts ns0:ascii="仿宋" ns0:hAnsi="仿宋" ns0:eastAsia="仿宋"/>
                <ns0:sz ns0:val="21"/>
              </ns0:rPr>
              <ns0:t>交易监管、规则、投产</ns0:t>
            </ns0:r>
          </ns0:p>
        </ns0:tc>
      </ns0:tr>
      <ns0:tr>
        <ns0:trPr>
          <ns0:trHeight ns0:val="20" ns0:hRule="exact"/>
        </ns0:trPr>
        <ns0:tc>
          <ns0:tcPr>
            <ns0:tcW ns0:type="dxa" ns0:w="1724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2021.01-2021.07</ns0:t>
            </ns0:r>
          </ns0:p>
        </ns0:tc>
        <ns0:tc>
          <ns0:tcPr>
            <ns0:tcW ns0:type="dxa" ns0:w="1069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平安银行2021年1-7月非零开发零售开发人力外包</ns0:t>
            </ns0:r>
          </ns0:p>
        </ns0:tc>
        <ns0:tc>
          <ns0:tcPr>
            <ns0:tcW ns0:type="dxa" ns0:w="890"/>
          </ns0:tcPr>
          <ns0:p>
            <ns0:pPr>
              <ns0:spacing ns0:before="0" ns0:after="0" ns0:line="276" ns0:lineRule="auto"/>
            </ns0:pPr>
            <ns0:r>
              <ns0:rPr>
                <ns0:rFonts ns0:ascii="仿宋" ns0:hAnsi="仿宋" ns0:eastAsia="仿宋"/>
                <ns0:sz ns0:val="21"/>
              </ns0:rPr>
              <ns0:t>平安银行零售外包</ns0:t>
            </ns0:r>
          </ns0:p>
        </ns0:tc>
        <ns0:tc>
          <ns0:tcPr>
            <ns0:tcW ns0:type="dxa" ns0:w="1222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后台开发工程师</ns0:t>
            </ns0:r>
          </ns0:p>
        </ns0:tc>
        <ns0:tc>
          <ns0:tcPr>
            <ns0:tcW ns0:type="dxa" ns0:w="885"/>
          </ns0:tcPr>
          <ns0:p>
            <ns0:pPr>
              <ns0:spacing ns0:before="0" ns0:after="0" ns0:line="276" ns0:lineRule="auto"/>
            </ns0:pPr>
            <ns0:r>
              <ns0:rPr>
                <ns0:rFonts ns0:ascii="仿宋" ns0:hAnsi="仿宋" ns0:eastAsia="仿宋"/>
                <ns0:sz ns0:val="21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风险报表、批量任务开发、联调回归</ns0:t>
            </ns0:r>
          </ns0:p>
        </ns0:tc>
        <ns0:tc>
          <ns0:tcPr>
            <ns0:tcW ns0:type="dxa" ns0:w="2002"/>
          </ns0:tcPr>
          <ns0:p>
            <ns0:pPr>
              <ns0:spacing ns0:before="0" ns0:after="0" ns0:line="276" ns0:lineRule="auto"/>
            </ns0:pPr>
            <ns0:r>
              <ns0:rPr>
                <ns0:rFonts ns0:ascii="仿宋" ns0:hAnsi="仿宋" ns0:eastAsia="仿宋"/>
                <ns0:sz ns0:val="21"/>
              </ns0:rPr>
              <ns0:t>风险报表、批量任务、回归</ns0:t>
            </ns0:r>
          </ns0:p>
        </ns0:tc>
      </ns0:tr>
      <ns0:tr>
        <ns0:trPr>
          <ns0:trHeight ns0:val="20" ns0:hRule="exact"/>
        </ns0:trPr>
        <ns0:tc>
          <ns0:tcPr>
            <ns0:tcW ns0:type="dxa" ns0:w="1724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2020.01-2020.12</ns0:t>
            </ns0:r>
          </ns0:p>
        </ns0:tc>
        <ns0:tc>
          <ns0:tcPr>
            <ns0:tcW ns0:type="dxa" ns0:w="1069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平安银行2020年非零开发及零售开发人力外包</ns0:t>
            </ns0:r>
          </ns0:p>
        </ns0:tc>
        <ns0:tc>
          <ns0:tcPr>
            <ns0:tcW ns0:type="dxa" ns0:w="890"/>
          </ns0:tcPr>
          <ns0:p>
            <ns0:pPr>
              <ns0:spacing ns0:before="0" ns0:after="0" ns0:line="276" ns0:lineRule="auto"/>
            </ns0:pPr>
            <ns0:r>
              <ns0:rPr>
                <ns0:rFonts ns0:ascii="仿宋" ns0:hAnsi="仿宋" ns0:eastAsia="仿宋"/>
                <ns0:sz ns0:val="21"/>
              </ns0:rPr>
              <ns0:t>平安银行零售外包</ns0:t>
            </ns0:r>
          </ns0:p>
        </ns0:tc>
        <ns0:tc>
          <ns0:tcPr>
            <ns0:tcW ns0:type="dxa" ns0:w="1222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后台开发工程师</ns0:t>
            </ns0:r>
          </ns0:p>
        </ns0:tc>
        <ns0:tc>
          <ns0:tcPr>
            <ns0:tcW ns0:type="dxa" ns0:w="885"/>
          </ns0:tcPr>
          <ns0:p>
            <ns0:pPr>
              <ns0:spacing ns0:before="0" ns0:after="0" ns0:line="276" ns0:lineRule="auto"/>
            </ns0:pPr>
            <ns0:r>
              <ns0:rPr>
                <ns0:rFonts ns0:ascii="仿宋" ns0:hAnsi="仿宋" ns0:eastAsia="仿宋"/>
                <ns0:sz ns0:val="21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风险模块开发、接口联调、缺陷修复</ns0:t>
            </ns0:r>
          </ns0:p>
        </ns0:tc>
        <ns0:tc>
          <ns0:tcPr>
            <ns0:tcW ns0:type="dxa" ns0:w="2002"/>
          </ns0:tcPr>
          <ns0:p>
            <ns0:pPr>
              <ns0:spacing ns0:before="0" ns0:after="0" ns0:line="276" ns0:lineRule="auto"/>
            </ns0:pPr>
            <ns0:r>
              <ns0:rPr>
                <ns0:rFonts ns0:ascii="仿宋" ns0:hAnsi="仿宋" ns0:eastAsia="仿宋"/>
                <ns0:sz ns0:val="21"/>
              </ns0:rPr>
              <ns0:t>风险模块、接口、修复</ns0:t>
            </ns0:r>
          </ns0:p>
        </ns0:tc>
      </ns0:tr>
      <ns0:tr>
        <ns0:trPr>
          <ns0:trHeight ns0:val="20" ns0:hRule="exact"/>
        </ns0:trPr>
        <ns0:tc>
          <ns0:tcPr>
            <ns0:tcW ns0:type="dxa" ns0:w="1724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2019.04-2019.12</ns0:t>
            </ns0:r>
          </ns0:p>
        </ns0:tc>
        <ns0:tc>
          <ns0:tcPr>
            <ns0:tcW ns0:type="dxa" ns0:w="1069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大连银行智能风控系统</ns0:t>
            </ns0:r>
          </ns0:p>
        </ns0:tc>
        <ns0:tc>
          <ns0:tcPr>
            <ns0:tcW ns0:type="dxa" ns0:w="890"/>
          </ns0:tcPr>
          <ns0:p>
            <ns0:pPr>
              <ns0:spacing ns0:before="0" ns0:after="0" ns0:line="276" ns0:lineRule="auto"/>
            </ns0:pPr>
            <ns0:r>
              <ns0:rPr>
                <ns0:rFonts ns0:ascii="仿宋" ns0:hAnsi="仿宋" ns0:eastAsia="仿宋"/>
                <ns0:sz ns0:val="21"/>
              </ns0:rPr>
              <ns0:t>大连银行风控系统</ns0:t>
            </ns0:r>
          </ns0:p>
        </ns0:tc>
        <ns0:tc>
          <ns0:tcPr>
            <ns0:tcW ns0:type="dxa" ns0:w="1222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后台开发工程师</ns0:t>
            </ns0:r>
          </ns0:p>
        </ns0:tc>
        <ns0:tc>
          <ns0:tcPr>
            <ns0:tcW ns0:type="dxa" ns0:w="885"/>
          </ns0:tcPr>
          <ns0:p>
            <ns0:pPr>
              <ns0:spacing ns0:before="0" ns0:after="0" ns0:line="276" ns0:lineRule="auto"/>
            </ns0:pPr>
            <ns0:r>
              <ns0:rPr>
                <ns0:rFonts ns0:ascii="仿宋" ns0:hAnsi="仿宋" ns0:eastAsia="仿宋"/>
                <ns0:sz ns0:val="21"/>
              </ns0:rPr>
              <ns0:t>后台开发工程师</ns0:t>
            </ns0:r>
          </ns0:p>
        </ns0:tc>
        <ns0:tc>
          <ns0:tcPr>
            <ns0:tcW ns0:type="dxa" ns0:w="468"/>
          </ns0:tcPr>
          <ns0:p>
            <ns0:pPr>
              <ns0:spacing ns0:before="0" ns0:after="0" ns0:line="276" ns0:lineRule="auto"/>
            </ns0:pPr>
            <ns0:r>
              <ns0:rPr>
                <ns0:sz ns0:val="21"/>
              </ns0:rPr>
              <ns0:t>规则配置、预警接入、联调支持</ns0:t>
            </ns0:r>
          </ns0:p>
        </ns0:tc>
        <ns0:tc>
          <ns0:tcPr>
            <ns0:tcW ns0:type="dxa" ns0:w="2002"/>
          </ns0:tcPr>
          <ns0:p>
            <ns0:pPr>
              <ns0:spacing ns0:before="0" ns0:after="0" ns0:line="276" ns0:lineRule="auto"/>
            </ns0:pPr>
            <ns0:r>
              <ns0:rPr>
                <ns0:rFonts ns0:ascii="仿宋" ns0:hAnsi="仿宋" ns0:eastAsia="仿宋"/>
                <ns0:sz ns0:val="21"/>
              </ns0:rPr>
              <ns0:t>规则、预警、联调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