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spacing ns0:before="0" ns0:after="0" ns0:line="240" ns0:lineRule="auto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spacing ns0:before="0" ns0:after="0" ns0:line="240" ns0:lineRule="auto"/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陈树佳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33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spacing ns0:before="0" ns0:after="0" ns0:line="240" ns0:lineRule="auto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主任工程师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10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spacing ns0:before="0" ns0:after="0" ns0:line="240" ns0:lineRule="auto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445122199301100015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资金业务一部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spacing ns0:before="0" ns0:after="0" ns0:line="240" ns0:lineRule="auto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spacing ns0:before="0" ns0:after="0" ns0:line="240" ns0:lineRule="auto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2015年毕业于集美大学诚毅学院 通信工程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开发B岗（风险管理领域）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PMP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中级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 ns0:hRule="exact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2025.01-至今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平安银行零售外包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后台开发工程师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零售需求、联调、投产</ns0:t>
            </ns0:r>
          </ns0:p>
        </ns0:tc>
      </ns0:tr>
      <ns0:tr ns0:rsidR="000010AB" ns2:paraId="11BAE10D" ns2:textId="77777777" ns0:rsidTr="00664128">
        <ns0:trPr>
          <ns0:trHeight ns0:val="20" ns0:hRule="exact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2024.06-2024.12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山西农商风控平台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Java开发工程师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需求、接口、联调</ns0:t>
            </ns0:r>
          </ns0:p>
        </ns0:tc>
      </ns0:tr>
      <ns0:tr ns0:rsidR="000010AB" ns2:paraId="701AF13B" ns2:textId="77777777" ns0:rsidTr="00664128">
        <ns0:trPr>
          <ns0:trHeight ns0:val="20" ns0:hRule="exact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2023.11-2024.05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平安银行表外监测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采集、规则、报表</ns0:t>
            </ns0:r>
          </ns0:p>
        </ns0:tc>
      </ns0:tr>
      <ns0:tr ns0:rsidR="000010AB" ns2:paraId="701AF13B" ns2:textId="77777777" ns0:rsidTr="00664128">
        <ns0:trPr>
          <ns0:trHeight ns0:val="20" ns0:hRule="exact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2022.08-2023.10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平安银行合规网格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任务、积分、驾驶舱</ns0:t>
            </ns0:r>
          </ns0:p>
        </ns0:tc>
      </ns0:tr>
      <ns0:tr ns0:rsidR="000010AB" ns2:paraId="701AF13B" ns2:textId="77777777" ns0:rsidTr="00664128">
        <ns0:trPr>
          <ns0:trHeight ns0:val="20" ns0:hRule="exact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2022.01-2022.07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平安银行同业负债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客户、交易对手、审批链</ns0:t>
            </ns0:r>
          </ns0:p>
        </ns0:tc>
      </ns0:tr>
      <ns0:tr>
        <ns0:trPr>
          <ns0:trHeight ns0:val="20" ns0:hRule="exact"/>
        </ns0:trPr>
        <ns0:tc>
          <ns0:tcPr>
            <ns0:tcW ns0:type="dxa" ns0:w="1724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2021.08-2021.12</ns0:t>
            </ns0:r>
          </ns0:p>
        </ns0:tc>
        <ns0:tc>
          <ns0:tcPr>
            <ns0:tcW ns0:type="dxa" ns0:w="1069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平安银行零售外包</ns0:t>
            </ns0:r>
          </ns0:p>
        </ns0:tc>
        <ns0:tc>
          <ns0:tcPr>
            <ns0:tcW ns0:type="dxa" ns0:w="890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平安银行零售外包</ns0:t>
            </ns0:r>
          </ns0:p>
        </ns0:tc>
        <ns0:tc>
          <ns0:tcPr>
            <ns0:tcW ns0:type="dxa" ns0:w="1222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后台开发工程师</ns0:t>
            </ns0:r>
          </ns0:p>
        </ns0:tc>
        <ns0:tc>
          <ns0:tcPr>
            <ns0:tcW ns0:type="dxa" ns0:w="885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后台开发工程师</ns0:t>
            </ns0:r>
          </ns0:p>
        </ns0:tc>
        <ns0:tc>
          <ns0:tcPr>
            <ns0:tcW ns0:type="dxa" ns0:w="468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交易监管、规则、投产</ns0:t>
            </ns0:r>
          </ns0:p>
        </ns0:tc>
        <ns0:tc>
          <ns0:tcPr>
            <ns0:tcW ns0:type="dxa" ns0:w="2002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交易监管、规则、投产</ns0:t>
            </ns0:r>
          </ns0:p>
        </ns0:tc>
      </ns0:tr>
      <ns0:tr>
        <ns0:trPr>
          <ns0:trHeight ns0:val="20" ns0:hRule="exact"/>
        </ns0:trPr>
        <ns0:tc>
          <ns0:tcPr>
            <ns0:tcW ns0:type="dxa" ns0:w="1724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2021.01-2021.07</ns0:t>
            </ns0:r>
          </ns0:p>
        </ns0:tc>
        <ns0:tc>
          <ns0:tcPr>
            <ns0:tcW ns0:type="dxa" ns0:w="1069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平安银行零售外包</ns0:t>
            </ns0:r>
          </ns0:p>
        </ns0:tc>
        <ns0:tc>
          <ns0:tcPr>
            <ns0:tcW ns0:type="dxa" ns0:w="890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平安银行零售外包</ns0:t>
            </ns0:r>
          </ns0:p>
        </ns0:tc>
        <ns0:tc>
          <ns0:tcPr>
            <ns0:tcW ns0:type="dxa" ns0:w="1222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后台开发工程师</ns0:t>
            </ns0:r>
          </ns0:p>
        </ns0:tc>
        <ns0:tc>
          <ns0:tcPr>
            <ns0:tcW ns0:type="dxa" ns0:w="885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后台开发工程师</ns0:t>
            </ns0:r>
          </ns0:p>
        </ns0:tc>
        <ns0:tc>
          <ns0:tcPr>
            <ns0:tcW ns0:type="dxa" ns0:w="468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风险报表、批量任务、回归</ns0:t>
            </ns0:r>
          </ns0:p>
        </ns0:tc>
        <ns0:tc>
          <ns0:tcPr>
            <ns0:tcW ns0:type="dxa" ns0:w="2002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风险报表、批量任务、回归</ns0:t>
            </ns0:r>
          </ns0:p>
        </ns0:tc>
      </ns0:tr>
      <ns0:tr>
        <ns0:trPr>
          <ns0:trHeight ns0:val="20" ns0:hRule="exact"/>
        </ns0:trPr>
        <ns0:tc>
          <ns0:tcPr>
            <ns0:tcW ns0:type="dxa" ns0:w="1724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2020.01-2020.12</ns0:t>
            </ns0:r>
          </ns0:p>
        </ns0:tc>
        <ns0:tc>
          <ns0:tcPr>
            <ns0:tcW ns0:type="dxa" ns0:w="1069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平安银行零售外包</ns0:t>
            </ns0:r>
          </ns0:p>
        </ns0:tc>
        <ns0:tc>
          <ns0:tcPr>
            <ns0:tcW ns0:type="dxa" ns0:w="890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平安银行零售外包</ns0:t>
            </ns0:r>
          </ns0:p>
        </ns0:tc>
        <ns0:tc>
          <ns0:tcPr>
            <ns0:tcW ns0:type="dxa" ns0:w="1222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后台开发工程师</ns0:t>
            </ns0:r>
          </ns0:p>
        </ns0:tc>
        <ns0:tc>
          <ns0:tcPr>
            <ns0:tcW ns0:type="dxa" ns0:w="885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后台开发工程师</ns0:t>
            </ns0:r>
          </ns0:p>
        </ns0:tc>
        <ns0:tc>
          <ns0:tcPr>
            <ns0:tcW ns0:type="dxa" ns0:w="468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风险模块、接口、修复</ns0:t>
            </ns0:r>
          </ns0:p>
        </ns0:tc>
        <ns0:tc>
          <ns0:tcPr>
            <ns0:tcW ns0:type="dxa" ns0:w="2002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风险模块、接口、修复</ns0:t>
            </ns0:r>
          </ns0:p>
        </ns0:tc>
      </ns0:tr>
      <ns0:tr>
        <ns0:trPr>
          <ns0:trHeight ns0:val="20" ns0:hRule="exact"/>
        </ns0:trPr>
        <ns0:tc>
          <ns0:tcPr>
            <ns0:tcW ns0:type="dxa" ns0:w="1724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2019.04-2019.12</ns0:t>
            </ns0:r>
          </ns0:p>
        </ns0:tc>
        <ns0:tc>
          <ns0:tcPr>
            <ns0:tcW ns0:type="dxa" ns0:w="1069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大连银行风控系统</ns0:t>
            </ns0:r>
          </ns0:p>
        </ns0:tc>
        <ns0:tc>
          <ns0:tcPr>
            <ns0:tcW ns0:type="dxa" ns0:w="890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大连银行风控系统</ns0:t>
            </ns0:r>
          </ns0:p>
        </ns0:tc>
        <ns0:tc>
          <ns0:tcPr>
            <ns0:tcW ns0:type="dxa" ns0:w="1222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后台开发工程师</ns0:t>
            </ns0:r>
          </ns0:p>
        </ns0:tc>
        <ns0:tc>
          <ns0:tcPr>
            <ns0:tcW ns0:type="dxa" ns0:w="885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后台开发工程师</ns0:t>
            </ns0:r>
          </ns0:p>
        </ns0:tc>
        <ns0:tc>
          <ns0:tcPr>
            <ns0:tcW ns0:type="dxa" ns0:w="468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规则、预警、联调</ns0:t>
            </ns0:r>
          </ns0:p>
        </ns0:tc>
        <ns0:tc>
          <ns0:tcPr>
            <ns0:tcW ns0:type="dxa" ns0:w="2002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规则、预警、联调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