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魏俊杰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37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441581198810161776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广东工业大学，电子商务专业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长期从事银行风险管理相关项目实施；具备系统开发与数据处理能力；具备联调测试与投产支持经验。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平安银行2025年非零开发零售开发人力外包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1.负责平安银行2025年非零开发零售开发人力外包项目计划、里程碑推进和跨团队沟通协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2024.06-2024.12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1.负责山西农商智能风险管控平台建设项目项目计划、里程碑推进和跨团队沟通协调、2.组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2023.11-2024.05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平安银行产品风险及表外监测项目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1.负责平安银行产品风险及表外监测项目项目计划、里程碑推进和跨团队沟通协调、2.组织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2021.08-2023.10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平安银行智慧合规及零售开发支持项目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1.负责平安银行智慧合规及零售开发支持项目项目计划、里程碑推进和跨团队沟通协调、2.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2020.01-2021.07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平安银行非零开发及零售开发支持项目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1.负责平安银行非零开发及零售开发支持项目项目计划、里程碑推进和跨团队沟通协调、2.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2014.09-2014.10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九江银行ODS项目POC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九江银行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实施工程师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独自负责搭建调度工具Control-M环境、2、ETL方案的设计、开发和测试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2012.09-2013.12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珠海华润银行ODS（一期）项目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珠海华润银行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实施工程师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负责Informatica和Control-M环境搭建、Control-M调度方案的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2012.07-2012.09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广发银行企业级数据仓库基础平台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广发银行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实施工程师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负责源表初次入仓的数据初始化工作、包括初始化算法的实现、日常批量脚本的开发等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魏俊杰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37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广东工业大学，电子商务专业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