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p>
            <ns0:pPr>
              <ns0:jc ns0:val="center"/>
            </ns0:pPr>
            <ns0:r>
              <ns0:rPr>
                <ns0:rFonts ns0:ascii="仿宋" ns0:hAnsi="仿宋" ns0:eastAsia="仿宋" ns0:cs="仿宋"/>
                <ns0:sz ns0:val="24"/>
                <ns0:szCs ns0:val="24"/>
              </ns0:rPr>
              <ns0:t>兰静涛</ns0:t>
            </ns0:r>
          </ns0:p>
        </ns0:tc>
        <ns0:tc>
          <ns0:tcPr>
            <ns0:tcW ns0:w="539" ns0:type="pct"/>
            <ns0:vAlign ns0:val="center"/>
          </ns0:tcPr>
          <ns0:p ns2:paraId="00CE5BC1" ns2:textId="77777777" ns0:rsidR="000010AB" ns0:rsidRDefault="000010AB" ns0:rsidP="00664128">
            <ns0:r>
              <ns0:rPr>
                <ns0:rFonts ns0:ascii="仿宋" ns0:hAnsi="仿宋" ns0:eastAsia="仿宋" ns0:cs="仿宋"/>
                <ns0:sz ns0:val="24"/>
                <ns0:szCs ns0:val="24"/>
              </ns0:rPr>
              <ns0:t>出生年月</ns0:t>
            </ns0:r>
          </ns0:p>
        </ns0:tc>
        <ns0:tc>
          <ns0:tcPr>
            <ns0:tcW ns0:w="739" ns0:type="pct"/>
            <ns0:vAlign ns0:val="center"/>
          </ns0:tcPr>
          <ns0:p ns2:paraId="07A2AA8C" ns2:textId="77777777" ns0:rsidR="000010AB" ns0:rsidRDefault="000010AB" ns0:rsidP="00664128">
            <ns0:r>
              <ns0:rPr>
                <ns0:rFonts ns0:ascii="仿宋" ns0:hAnsi="仿宋" ns0:eastAsia="仿宋" ns0:cs="仿宋"/>
                <ns0:sz ns0:val="24"/>
                <ns0:szCs ns0:val="24"/>
              </ns0:rPr>
              <ns0:t>1986.12.12</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2:paraId="6243D1D6" ns2:textId="77777777" ns0:rsidR="000010AB" ns0:rsidRDefault="000010AB" ns0:rsidP="00664128">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2:paraId="5D7F050A" ns2:textId="77777777" ns0:rsidR="000010AB" ns0:rsidRDefault="000010AB" ns0:rsidP="00664128">
            <ns0:r>
              <ns0:rPr>
                <ns0:rFonts ns0:ascii="仿宋" ns0:hAnsi="仿宋" ns0:eastAsia="仿宋" ns0:cs="仿宋"/>
                <ns0:sz ns0:val="24"/>
                <ns0:szCs ns0:val="24"/>
              </ns0:rPr>
              <ns0:t>主任工程师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2:paraId="7B0594FB" ns2:textId="77777777" ns0:rsidR="000010AB" ns0:rsidRDefault="000010AB" ns0:rsidP="00664128">
            <ns0:r>
              <ns0:rPr>
                <ns0:rFonts ns0:ascii="仿宋" ns0:hAnsi="仿宋" ns0:eastAsia="仿宋" ns0:cs="仿宋"/>
                <ns0:sz ns0:val="24"/>
                <ns0:szCs ns0:val="24"/>
              </ns0:rPr>
              <ns0:t>2010.06</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2:paraId="0C5C2918" ns2:textId="77777777" ns0:rsidR="000010AB" ns0:rsidRDefault="000010AB" ns0:rsidP="00664128">
            <ns0:r>
              <ns0:rPr>
                <ns0:rFonts ns0:ascii="仿宋" ns0:hAnsi="仿宋" ns0:eastAsia="仿宋" ns0:cs="仿宋"/>
                <ns0:sz ns0:val="24"/>
                <ns0:szCs ns0:val="24"/>
              </ns0:rPr>
              <ns0:t>15</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2:paraId="19A97B3A" ns2:textId="77777777" ns0:rsidR="000010AB" ns0:rsidRDefault="000010AB" ns0:rsidP="00664128">
            <ns0:pPr>
              <ns0:rPr>
                <ns0:rFonts ns0:ascii="仿宋" ns0:eastAsia="仿宋" ns0:hAnsi="仿宋" ns0:cs="仿宋" ns0:hint="eastAsia"/>
                <ns0:caps/>
                <ns0:szCs ns0:val="21"/>
              </ns0:rPr>
            </ns0:pPr>
            <ns0:r>
              <ns0:rPr>
                <ns0:rFonts ns0:ascii="仿宋" ns0:hAnsi="仿宋" ns0:eastAsia="仿宋" ns0:cs="仿宋"/>
                <ns0:sz ns0:val="24"/>
                <ns0:szCs ns0:val="24"/>
              </ns0:rPr>
              <ns0:t>420625198612121597</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2:paraId="297A5537" ns2:textId="77777777" ns0:rsidR="000010AB" ns0:rsidRDefault="000010AB" ns0:rsidP="00664128">
            <ns0:r>
              <ns0:rPr>
                <ns0:rFonts ns0:ascii="仿宋" ns0:hAnsi="仿宋" ns0:eastAsia="仿宋" ns0:cs="仿宋"/>
                <ns0:sz ns0:val="24"/>
                <ns0:szCs ns0:val="24"/>
              </ns0:rPr>
              <ns0:t>深圳市长亮科技股份有限公司 / 风险业务部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2:paraId="4BCFA833" ns2:textId="77777777" ns0:rsidR="000010AB" ns0:rsidRDefault="000010AB" ns0:rsidP="00664128">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2:paraId="754B33E3" ns2:textId="77777777" ns0:rsidR="000010AB" ns0:rsidRDefault="000010AB" ns0:rsidP="00664128">
            <ns0:r>
              <ns0:rPr>
                <ns0:rFonts ns0:ascii="仿宋" ns0:hAnsi="仿宋" ns0:eastAsia="仿宋" ns0:cs="仿宋"/>
                <ns0:sz ns0:val="24"/>
                <ns0:szCs ns0:val="24"/>
              </ns0:rPr>
              <ns0:t>2010年毕业于北京科技职业学院 现代通信专业</ns0:t>
            </ns0:r>
          </ns0:p>
        </ns0:tc>
      </ns0:tr>
      <ns0:tr ns0:rsidR="000010AB" ns2:paraId="6A09BD3D" ns2:textId="77777777" ns0:rsidTr="00664128">
        <ns0:trPr>
          <ns0:trHeight ns0:val="20"/>
          <ns0:jc ns0:val="center"/>
        </ns0:trPr>
        <ns0:tc>
          <ns0:tcPr>
            <ns0:tcW ns0:w="2969" ns0:type="pct"/>
            <ns0:gridSpan ns0:val="4"/>
            <ns0:vAlign ns0:val="center"/>
          </ns0:tcPr>
          <ns0:p>
            <ns0:r>
              <ns0:t>拟在本项目任职</ns0:t>
            </ns0:r>
          </ns0:p>
        </ns0:tc>
        <ns0:tc>
          <ns0:tcPr>
            <ns0:tcW ns0:w="2030" ns0:type="pct"/>
            <ns0:gridSpan ns0:val="3"/>
            <ns0:vAlign ns0:val="center"/>
          </ns0:tcPr>
          <ns0:p>
            <ns0:r>
              <ns0:t>平台需求分析</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2:paraId="28AE612F" ns2:textId="77777777" ns0:rsidR="000010AB" ns0:rsidRDefault="000010AB" ns0:rsidP="00664128">
            <ns0:r>
              <ns0:rPr>
                <ns0:rFonts ns0:ascii="仿宋" ns0:hAnsi="仿宋" ns0:eastAsia="仿宋" ns0:cs="仿宋"/>
                <ns0:sz ns0:val="24"/>
                <ns0:szCs ns0:val="24"/>
              </ns0:rPr>
              <ns0:t>PMP</ns0:t>
            </ns0:r>
          </ns0:p>
        </ns0:tc>
        <ns0:tc>
          <ns0:tcPr>
            <ns0:tcW ns0:w="1186" ns0:type="pct"/>
            <ns0:gridSpan ns0:val="2"/>
            <ns0:vAlign ns0:val="center"/>
          </ns0:tcPr>
          <ns0:p>
            <ns0:r>
              <ns0:t>中级</ns0:t>
            </ns0: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2:paraId="623EA4F1" ns2:textId="77777777" ns0:rsidR="000010AB" ns0:rsidRDefault="000010AB" ns0:rsidP="00664128">
            <ns0:r>
              <ns0:rPr>
                <ns0:rFonts ns0:ascii="仿宋" ns0:hAnsi="仿宋" ns0:eastAsia="仿宋" ns0:cs="仿宋"/>
                <ns0:sz ns0:val="24"/>
                <ns0:szCs ns0:val="24"/>
              </ns0:rPr>
              <ns0:t>2025.01-至今</ns0:t>
            </ns0:r>
          </ns0:p>
        </ns0:tc>
        <ns0:tc>
          <ns0:tcPr>
            <ns0:tcW ns0:w="1186" ns0:type="pct"/>
            <ns0:gridSpan ns0:val="2"/>
            <ns0:vAlign ns0:val="center"/>
          </ns0:tcPr>
          <ns0:p ns2:paraId="184A9163" ns2:textId="77777777" ns0:rsidR="000010AB" ns0:rsidRDefault="000010AB" ns0:rsidP="00664128">
            <ns0:r>
              <ns0:rPr>
                <ns0:rFonts ns0:ascii="仿宋" ns0:hAnsi="仿宋" ns0:eastAsia="仿宋" ns0:cs="仿宋"/>
                <ns0:sz ns0:val="24"/>
                <ns0:szCs ns0:val="24"/>
              </ns0:rPr>
              <ns0:t>吉林银行风险集市项目</ns0:t>
            </ns0:r>
          </ns0:p>
        </ns0:tc>
        <ns0:tc>
          <ns0:tcPr>
            <ns0:tcW ns0:w="1276" ns0:type="pct"/>
            <ns0:gridSpan ns0:val="2"/>
            <ns0:vAlign ns0:val="center"/>
          </ns0:tcPr>
          <ns0:p ns2:paraId="7FB842A6" ns2:textId="77777777" ns0:rsidR="000010AB" ns0:rsidRDefault="000010AB" ns0:rsidP="00664128">
            <ns0:r>
              <ns0:rPr>
                <ns0:rFonts ns0:ascii="仿宋" ns0:hAnsi="仿宋" ns0:eastAsia="仿宋" ns0:cs="仿宋"/>
                <ns0:sz ns0:val="24"/>
                <ns0:szCs ns0:val="24"/>
              </ns0:rPr>
              <ns0:t>咨询专家</ns0:t>
            </ns0:r>
          </ns0:p>
        </ns0:tc>
        <ns0:tc>
          <ns0:tcPr>
            <ns0:tcW ns0:w="1493" ns0:type="pct"/>
            <ns0:gridSpan ns0:val="2"/>
            <ns0:vAlign ns0:val="center"/>
          </ns0:tcPr>
          <ns0:p ns2:paraId="5AE1E9A4" ns2:textId="77777777" ns0:rsidR="000010AB" ns0:rsidRDefault="000010AB" ns0:rsidP="00664128">
            <ns0:r>
              <ns0:rPr>
                <ns0:rFonts ns0:ascii="仿宋" ns0:hAnsi="仿宋" ns0:eastAsia="仿宋" ns0:cs="仿宋"/>
                <ns0:sz ns0:val="24"/>
                <ns0:szCs ns0:val="24"/>
              </ns0:rPr>
              <ns0:t>风险集市整体规划风险集市需求咨询设计风险集市架构规划</ns0:t>
            </ns0:r>
          </ns0:p>
        </ns0:tc>
      </ns0:tr>
      <ns0:tr ns0:rsidR="000010AB" ns2:paraId="11BAE10D" ns2:textId="77777777" ns0:rsidTr="00664128">
        <ns0:trPr>
          <ns0:trHeight ns0:val="20"/>
          <ns0:jc ns0:val="center"/>
        </ns0:trPr>
        <ns0:tc>
          <ns0:tcPr>
            <ns0:tcW ns0:w="1043" ns0:type="pct"/>
            <ns0:vAlign ns0:val="center"/>
          </ns0:tcPr>
          <ns0:p ns2:paraId="040B84BC" ns2:textId="77777777" ns0:rsidR="000010AB" ns0:rsidRDefault="000010AB" ns0:rsidP="00664128">
            <ns0:r>
              <ns0:rPr>
                <ns0:rFonts ns0:ascii="仿宋" ns0:hAnsi="仿宋" ns0:eastAsia="仿宋" ns0:cs="仿宋"/>
                <ns0:sz ns0:val="24"/>
                <ns0:szCs ns0:val="24"/>
              </ns0:rPr>
              <ns0:t>2024.09-2024.12</ns0:t>
            </ns0:r>
          </ns0:p>
        </ns0:tc>
        <ns0:tc>
          <ns0:tcPr>
            <ns0:tcW ns0:w="1186" ns0:type="pct"/>
            <ns0:gridSpan ns0:val="2"/>
            <ns0:vAlign ns0:val="center"/>
          </ns0:tcPr>
          <ns0:p ns2:paraId="48EFC2FD" ns2:textId="77777777" ns0:rsidR="000010AB" ns0:rsidRDefault="000010AB" ns0:rsidP="00664128">
            <ns0:r>
              <ns0:rPr>
                <ns0:rFonts ns0:ascii="仿宋" ns0:hAnsi="仿宋" ns0:eastAsia="仿宋" ns0:cs="仿宋"/>
                <ns0:sz ns0:val="24"/>
                <ns0:szCs ns0:val="24"/>
              </ns0:rPr>
              <ns0:t>珠海华润银行资本新规项目</ns0:t>
            </ns0:r>
          </ns0:p>
        </ns0:tc>
        <ns0:tc>
          <ns0:tcPr>
            <ns0:tcW ns0:w="1276" ns0:type="pct"/>
            <ns0:gridSpan ns0:val="2"/>
            <ns0:vAlign ns0:val="center"/>
          </ns0:tcPr>
          <ns0:p ns2:paraId="31184192" ns2:textId="77777777" ns0:rsidR="000010AB" ns0:rsidRDefault="000010AB" ns0:rsidP="00664128">
            <ns0:r>
              <ns0:rPr>
                <ns0:rFonts ns0:ascii="仿宋" ns0:hAnsi="仿宋" ns0:eastAsia="仿宋" ns0:cs="仿宋"/>
                <ns0:sz ns0:val="24"/>
                <ns0:szCs ns0:val="24"/>
              </ns0:rPr>
              <ns0:t>模型咨询</ns0:t>
            </ns0:r>
          </ns0:p>
        </ns0:tc>
        <ns0:tc>
          <ns0:tcPr>
            <ns0:tcW ns0:w="1493" ns0:type="pct"/>
            <ns0:gridSpan ns0:val="2"/>
            <ns0:vAlign ns0:val="center"/>
          </ns0:tcPr>
          <ns0:p ns2:paraId="0A9859D4" ns2:textId="77777777" ns0:rsidR="000010AB" ns0:rsidRDefault="000010AB" ns0:rsidP="00664128">
            <ns0:r>
              <ns0:rPr>
                <ns0:rFonts ns0:ascii="仿宋" ns0:hAnsi="仿宋" ns0:eastAsia="仿宋" ns0:cs="仿宋"/>
                <ns0:sz ns0:val="24"/>
                <ns0:szCs ns0:val="24"/>
              </ns0:rPr>
              <ns0:t>数据架构设计；风险数据集市模型设计</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2024.01-2024.08</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深圳农商资本新规项目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架构专家</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1. 资本新规项目整体架构设计;2. 风险集市数据模型设计;3. RWA，ICAAP，大额，风险指标等应用接口设计</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2023.08-2023.12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大连银行资本新规项目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架构设计</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1. 资本新规项目整体架构设计；2. 风险集市数据模型设计；3. RWA产品接口梳理与设计</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2022.08-2023.07</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国银金租大数据平台人力项目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咨询顾问</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协助科技部总经理做科技评奖材料审报，项目群PMP执行，对国银现有大数据中台体系做设计规划，大数据中台成熟度评估，例：1. 香蜜湖金发奖评奖审报材料收集，汇报PPT准备；2. 财务ROE报表需求设计；3. 大数据体系咨询规划；4. 项目群PMO整理规划</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2021.12-2023.07</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南京银行机构审计画像及业务异动项目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需求咨询、需求整理、架构设计、项目日常管理等</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2021.05-2021.11</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华兴银行风险客户标签咨询项目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对公客户标签梳理信贷智慧风控总标与机构管理视图需求设计项目日常运营管理</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2020.04-2021.04</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平安智慧风控平台项目群/平安智慧审计平台项目群</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需求分析/项目群管理/IT建设规划</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业务咨询、IT规划、项目群进度把控等</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2019.02-2020.04</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平安智慧审计平台项目群</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项目总监</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机构审计画像、零售审计画像、IT审计画像项目群高阶管理、项目咨询、项目群管理</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2018.09-2019.01</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平安银行智慧财务工程项目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项目群PMO总控</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负责智慧财务工程大项目群，6个公司8 个子项目的管理推动工作，包括需求跟进，各项目计划制定，风险识别，问题推动，会议组织，会议报告等</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2018.04-2018.09</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平安银行风险智控预警项目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项目总监</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负责需求审视、计划、人员协调，项目进度推进、干系人维系等</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2018.02-2018.05</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平安银行香港分行运营报表项目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负责全面的项目架构设计，ETL流程设计，需求设计，项目进度、项目预算、项目质量、团队建设等工作。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2017.02-2018.02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东莞农商数据仓库项目、东莞农商报表项目、东莞农商村镇报表项目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项目群经理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负责东莞农商报表项目、数据仓库项目、村镇报表项目以及东莞银行信贷与征信项目的管理工作，负责全面的项目沟通、项目进度、项目预算、项目质量、团队建设等工作。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2016.10-2017.01</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广州证券数据仓库项目一期</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需求分析</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资管、新三板、投管等指标需求跟进流程规范整理推进。仓库部分共性层模型设计及开发。仓库数据质量校验规范整理私募基金报表开发</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2015.11-2016.08</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广州农村商业银行风险数据集市一期（包括集市+全面风险指标平台）</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风险数据集市平台前期的需求调研、概要/详细设计等材料编写工作。参与风险数据集市架构设计参与全面风险数据集市风险指标平台建设工作项目日常管理工作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2013.02-2015.08</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平安银行数据治理及风险数据集市建设一、二、三期项目（一期风险集市建设及二期整合风险平台后台物理模型，接口表设计）</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一期（14年3-15年8月）参与风险数据集市平台前期的需求调研、功能概要设计与功能需求设计等材料编写。 完成风险数据集市平台ETL服务器环境的布署及DB服务器的技术缓冲层、模型层及共性加工层环境搭建。 ETL批量脚本开发设计，规范开发流程。与项目组同事完成接口文件到风险数据集市基础层，同时实现数据加载到基础层的过程中完成数据的标准化过程；基础层数据经过汇总加工后进入风险数据集市应用层。开发数据卸载流程，给下游RWA、市场风险等应用系统分发数据，完善ETL开发流程和实现调度执行及监控自动化。二期三期项目（14年3-15年8月）零售内评引擎接口变量开发整合风险预警平台接口表设计开发担保与联保圈的开发设计ARI预警指标的梳理开发</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2011.04-2013.01</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渠道精确化营销联动平台</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与甲方制定统一口径，每季度中高端客户群体抽取，调度，装载数据。通过该系统参与政企，产品室等各部门各类捆绑购机等营销活动的推广，整理各活动月明细数据，营销方案捆绑登记明细数据，清洗数据，并制定好日通报，通过短信接口发送相关信息至负责人手机上，便于及时跟踪市场最新动态。抽取，清洗，整理数据，生成各类K线图，支撑WAP版通报数据，使活动策划门通过手机登陆WAP，及时了解市场最新动态。针对刚毕业新入职员工进行业务培训。</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2009.10-2011.03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佛山数据业务深度运营CRV</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etl工程师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负责“沟通100服营厅运营”分析，负责运营的日常通报、效果分析，活动兑奖，精准营销客户挖掘等。整理数据业务用户个性化资料，具体接触明细，各类画像数据，便于服营厅前台推广业务数据。数据调度，备份，服务器监控等。</ns0:t>
            </ns0:r>
          </ns0:p>
        </ns0:tc>
      </ns0:tr>
    </ns0:tbl>
    <ns0:p ns2:paraId="4DA9D835" ns2:textId="77777777" ns0:rsidR="003149F0" ns0:rsidRDefault="003149F0">
      <ns0:pPr>
        <ns0:rPr>
          <ns0:rFonts ns0:hint="eastAsia"/>
        </ns0:rPr>
      </ns0:pPr>
    </ns0:p>
    <ns0:sectPr ns0:rsidR="003149F0">
      <ns0:headerReference xmlns:r="http://schemas.openxmlformats.org/officeDocument/2006/relationships" ns0:type="default" r:id="rId6"/>
      <ns0:footerReference xmlns:r="http://schemas.openxmlformats.org/officeDocument/2006/relationships" ns0:type="default" r:id="rId7"/>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