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杨雪琳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34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11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140123199201253218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风险业务四部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2014年毕业于中北大学 网络工程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开发B岗（风险管理领域）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2025.04-至今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山西农信智能风控项目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负责额度管理模块的JAVA开发，主要实现额度设置与释放功能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2024.09-2025.04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山西农信新核心项目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负责外围接口模块的JAVA开发，主要实现与信贷、柜面等外围系统的接口功能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2019.10-2024.09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山西农信新核心项目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负责信贷不良资产模块的JAVA开发，主要实现不良资产的管理与处置功能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2017.10-2019.09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晋中银行借记卡项目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负责借记卡模块的JAVA开发，主要实现借记卡系统改造功能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2014.07-2017.09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天津银行个人贷款项目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负责贷后模块的JAVA开发，主要实现贷后的管理与风险管控功能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