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常志朋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13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410521198704170510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泛金融业务1A部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2012年毕业于南阳理工学院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开发A岗（风险管理领域）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hAnsi="仿宋" ns0:eastAsia="仿宋"/>
                <ns0:sz ns0:val="24"/>
              </ns0:rPr>
              <ns0:t>高级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2024.06-2025.07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平安银行2025年非零开发零售开发人力外包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负责风险相关接口开发、数据接入、规则配置、查询优化和问题排查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负责风险监测数据接入、表外指标计算、监测报表开发、联调测试和投产支持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2022.01-2023.10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山西农商智能风险管控平台建设项目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负责风险管控平台需求分析、后端接口开发、风险指标配置、联调测试及上线支持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2021.08-2021.12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平安银行2021年非零开发零售开发人力外包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负责风险相关模块开发、规则配置、查询优化和上线保障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2021.01-2021.07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平安银行2021年1-7月非零开发零售开发人力外包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负责需求分析、接口开发、报表联调、缺陷修复和投产支持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2020.01-2020.12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平安银行2020年非零开发及零售开发人力外包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Java后端开发工程师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/>
                <ns0:sz ns0:val="24"/>
              </ns0:rPr>
              <ns0:t>负责零售开发中风险相关模块功能开发、接口调整、数据校验、联调测试和上线支持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