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杨雪琳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1992-01-25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11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140123199201253218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风险业务四部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2014年毕业于中北大学 网络工程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中级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2025.04-至今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山西农信智能风控项目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负责额度管理模块的JAVA开发，主要实现额度设置与释放功能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2024.09-2025.04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山西农信新核心项目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负责外围接口模块的JAVA开发，主要实现与信贷、柜面等外围系统的接口功能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2019.10-2024.09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山西农信新核心项目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负责信贷不良资产模块的JAVA开发，主要实现不良资产的管理与处置功能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2017.10-2019.09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晋中银行借记卡项目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负责借记卡模块的JAVA开发，主要实现借记卡系统改造功能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2014.07-2017.09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天津银行个人贷款项目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负责贷后模块的JAVA开发，主要实现贷后的管理与风险管控功能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