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杨德志</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eastAsia="仿宋" ns0:cs="仿宋"/>
                <ns0:sz ns0:val="24"/>
                <ns0:szCs ns0:val="24"/>
              </ns0:rPr>
              <ns0:t>1989-03-07</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主任工程师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2012.06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13</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211324198903075614</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风险业务4部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2012年毕业于中南大学 计算机科学与技术 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0:r>
              <ns0:rPr>
                <ns0:rFonts ns0:ascii="仿宋" ns0:hAnsi="仿宋" ns0:eastAsia="仿宋" ns0:cs="仿宋"/>
                <ns0:sz ns0:val="24"/>
                <ns0:szCs ns0:val="24"/>
              </ns0:rPr>
              <ns0:t>测试岗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PMP</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中级</ns0:t>
            </ns0: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2026.01-至今</ns0:t>
            </ns0:r>
          </ns0:p>
        </ns0:tc>
        <ns0:tc>
          <ns0:tcPr>
            <ns0:tcW ns0:w="1186" ns0:type="pct"/>
            <ns0:gridSpan ns0:val="2"/>
            <ns0:vAlign ns0:val="center"/>
          </ns0:tcPr>
          <ns0:p>
            <ns0:r>
              <ns0:rPr>
                <ns0:rFonts ns0:ascii="仿宋" ns0:hAnsi="仿宋" ns0:eastAsia="仿宋" ns0:cs="仿宋"/>
                <ns0:sz ns0:val="24"/>
                <ns0:szCs ns0:val="24"/>
              </ns0:rPr>
              <ns0:t>上海农商银行2026年风险加权资产计量二代系统C模式项目</ns0:t>
            </ns0:r>
          </ns0:p>
        </ns0:tc>
        <ns0:tc>
          <ns0:tcPr>
            <ns0:tcW ns0:w="1276" ns0:type="pct"/>
            <ns0:gridSpan ns0:val="2"/>
            <ns0:vAlign ns0:val="center"/>
          </ns0:tcPr>
          <ns0:p>
            <ns0:r>
              <ns0:rPr>
                <ns0:rFonts ns0:ascii="仿宋" ns0:hAnsi="仿宋" ns0:eastAsia="仿宋" ns0:cs="仿宋"/>
                <ns0:sz ns0:val="24"/>
                <ns0:szCs ns0:val="24"/>
              </ns0:rPr>
              <ns0:t>数据开发</ns0:t>
            </ns0:r>
          </ns0:p>
        </ns0:tc>
        <ns0:tc>
          <ns0:tcPr>
            <ns0:tcW ns0:w="1493" ns0:type="pct"/>
            <ns0:gridSpan ns0:val="2"/>
            <ns0:vAlign ns0:val="center"/>
          </ns0:tcPr>
          <ns0:p>
            <ns0:r>
              <ns0:rPr>
                <ns0:rFonts ns0:ascii="仿宋" ns0:hAnsi="仿宋" ns0:eastAsia="仿宋" ns0:cs="仿宋"/>
                <ns0:sz ns0:val="24"/>
                <ns0:szCs ns0:val="24"/>
              </ns0:rPr>
              <ns0:t>主要对新巴三信用风险加权资产计量系统的2026年度的数据开发与测试工作</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2025.11-2025.12</ns0:t>
            </ns0:r>
          </ns0:p>
        </ns0:tc>
        <ns0:tc>
          <ns0:tcPr>
            <ns0:tcW ns0:w="1186" ns0:type="pct"/>
            <ns0:gridSpan ns0:val="2"/>
            <ns0:vAlign ns0:val="center"/>
          </ns0:tcPr>
          <ns0:p>
            <ns0:r>
              <ns0:rPr>
                <ns0:rFonts ns0:ascii="仿宋" ns0:hAnsi="仿宋" ns0:eastAsia="仿宋" ns0:cs="仿宋"/>
                <ns0:sz ns0:val="24"/>
                <ns0:szCs ns0:val="24"/>
              </ns0:rPr>
              <ns0:t>贵阳农商行绩效管理系统</ns0:t>
            </ns0:r>
          </ns0:p>
        </ns0:tc>
        <ns0:tc>
          <ns0:tcPr>
            <ns0:tcW ns0:w="1276" ns0:type="pct"/>
            <ns0:gridSpan ns0:val="2"/>
            <ns0:vAlign ns0:val="center"/>
          </ns0:tcPr>
          <ns0:p>
            <ns0:r>
              <ns0:rPr>
                <ns0:rFonts ns0:ascii="仿宋" ns0:hAnsi="仿宋" ns0:eastAsia="仿宋" ns0:cs="仿宋"/>
                <ns0:sz ns0:val="24"/>
                <ns0:szCs ns0:val="24"/>
              </ns0:rPr>
              <ns0:t>数据开发</ns0:t>
            </ns0:r>
          </ns0:p>
        </ns0:tc>
        <ns0:tc>
          <ns0:tcPr>
            <ns0:tcW ns0:w="1493" ns0:type="pct"/>
            <ns0:gridSpan ns0:val="2"/>
            <ns0:vAlign ns0:val="center"/>
          </ns0:tcPr>
          <ns0:p>
            <ns0:r>
              <ns0:rPr>
                <ns0:rFonts ns0:ascii="仿宋" ns0:hAnsi="仿宋" ns0:eastAsia="仿宋" ns0:cs="仿宋"/>
                <ns0:sz ns0:val="24"/>
                <ns0:szCs ns0:val="24"/>
              </ns0:rPr>
              <ns0:t>对于资本测算模型所需要的自行计算RWA相关指标进行开发，主要工作职责包括RWA计量模块的数据来源梳理、建立适用于二档次行的计量体系、目标需求对接与分析、ETL开发与测试</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2025.07-2025.10</ns0:t>
            </ns0:r>
          </ns0:p>
        </ns0:tc>
        <ns0:tc>
          <ns0:tcPr>
            <ns0:tcW ns0:w="1186" ns0:type="pct"/>
            <ns0:gridSpan ns0:val="2"/>
            <ns0:vAlign ns0:val="center"/>
          </ns0:tcPr>
          <ns0:p>
            <ns0:r>
              <ns0:rPr>
                <ns0:rFonts ns0:ascii="仿宋" ns0:hAnsi="仿宋" ns0:eastAsia="仿宋" ns0:cs="仿宋"/>
                <ns0:sz ns0:val="24"/>
                <ns0:szCs ns0:val="24"/>
              </ns0:rPr>
              <ns0:t>威海银行资本新规RWA计量系统建设</ns0:t>
            </ns0:r>
          </ns0:p>
        </ns0:tc>
        <ns0:tc>
          <ns0:tcPr>
            <ns0:tcW ns0:w="1276" ns0:type="pct"/>
            <ns0:gridSpan ns0:val="2"/>
            <ns0:vAlign ns0:val="center"/>
          </ns0:tcPr>
          <ns0:p>
            <ns0:r>
              <ns0:rPr>
                <ns0:rFonts ns0:ascii="仿宋" ns0:hAnsi="仿宋" ns0:eastAsia="仿宋" ns0:cs="仿宋"/>
                <ns0:sz ns0:val="24"/>
                <ns0:szCs ns0:val="24"/>
              </ns0:rPr>
              <ns0:t>业务专家</ns0:t>
            </ns0:r>
          </ns0:p>
        </ns0:tc>
        <ns0:tc>
          <ns0:tcPr>
            <ns0:tcW ns0:w="1493" ns0:type="pct"/>
            <ns0:gridSpan ns0:val="2"/>
            <ns0:vAlign ns0:val="center"/>
          </ns0:tcPr>
          <ns0:p>
            <ns0:r>
              <ns0:rPr>
                <ns0:rFonts ns0:ascii="仿宋" ns0:hAnsi="仿宋" ns0:eastAsia="仿宋" ns0:cs="仿宋"/>
                <ns0:sz ns0:val="24"/>
                <ns0:szCs ns0:val="24"/>
              </ns0:rPr>
              <ns0:t>主要实施新巴三信用风险加权资产计量项目的业务咨询工作，主要工作职责包括信用风险计量体系建立、计量参数体系的梳理、二档行计量体系参数体系梳理、配合业务进行计量结果进行测试、大额风险暴露计量体系的建设等</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2024.10-2025.06</ns0:t>
            </ns0:r>
          </ns0:p>
        </ns0:tc>
        <ns0:tc>
          <ns0:tcPr>
            <ns0:tcW ns0:w="1186" ns0:type="pct"/>
            <ns0:gridSpan ns0:val="2"/>
            <ns0:vAlign ns0:val="center"/>
          </ns0:tcPr>
          <ns0:p>
            <ns0:r>
              <ns0:rPr>
                <ns0:rFonts ns0:ascii="仿宋" ns0:hAnsi="仿宋" ns0:eastAsia="仿宋" ns0:cs="仿宋"/>
                <ns0:sz ns0:val="24"/>
                <ns0:szCs ns0:val="24"/>
              </ns0:rPr>
              <ns0:t>郑州银行资本管理(RWA)系统建设</ns0:t>
            </ns0:r>
          </ns0:p>
        </ns0:tc>
        <ns0:tc>
          <ns0:tcPr>
            <ns0:tcW ns0:w="1276" ns0:type="pct"/>
            <ns0:gridSpan ns0:val="2"/>
            <ns0:vAlign ns0:val="center"/>
          </ns0:tcPr>
          <ns0:p>
            <ns0:r>
              <ns0:rPr>
                <ns0:rFonts ns0:ascii="仿宋" ns0:hAnsi="仿宋" ns0:eastAsia="仿宋" ns0:cs="仿宋"/>
                <ns0:sz ns0:val="24"/>
                <ns0:szCs ns0:val="24"/>
              </ns0:rPr>
              <ns0:t>项目经理</ns0:t>
            </ns0:r>
          </ns0:p>
        </ns0:tc>
        <ns0:tc>
          <ns0:tcPr>
            <ns0:tcW ns0:w="1493" ns0:type="pct"/>
            <ns0:gridSpan ns0:val="2"/>
            <ns0:vAlign ns0:val="center"/>
          </ns0:tcPr>
          <ns0:p>
            <ns0:r>
              <ns0:rPr>
                <ns0:rFonts ns0:ascii="仿宋" ns0:hAnsi="仿宋" ns0:eastAsia="仿宋" ns0:cs="仿宋"/>
                <ns0:sz ns0:val="24"/>
                <ns0:szCs ns0:val="24"/>
              </ns0:rPr>
              <ns0:t>主要实施新巴三信用风险加权资产计量项目实施工作，主要工作职责包括项目人员安排与投入计划安排、业务需求分析与系统设计、业务访谈与计量规则的制定、计量体系的完整性与准确性保障、计量功能的健全管理以及项目日常管理、评审、风险控制等</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2024.07-2024.09</ns0:t>
            </ns0:r>
          </ns0:p>
        </ns0:tc>
        <ns0:tc>
          <ns0:tcPr>
            <ns0:tcW ns0:w="1186" ns0:type="pct"/>
            <ns0:gridSpan ns0:val="2"/>
            <ns0:vAlign ns0:val="center"/>
          </ns0:tcPr>
          <ns0:p>
            <ns0:r>
              <ns0:rPr>
                <ns0:rFonts ns0:ascii="仿宋" ns0:hAnsi="仿宋" ns0:eastAsia="仿宋" ns0:cs="仿宋"/>
                <ns0:sz ns0:val="24"/>
                <ns0:szCs ns0:val="24"/>
              </ns0:rPr>
              <ns0:t>深圳农商资本计量与风险监测子系统</ns0:t>
            </ns0:r>
          </ns0:p>
        </ns0:tc>
        <ns0:tc>
          <ns0:tcPr>
            <ns0:tcW ns0:w="1276" ns0:type="pct"/>
            <ns0:gridSpan ns0:val="2"/>
            <ns0:vAlign ns0:val="center"/>
          </ns0:tcPr>
          <ns0:p>
            <ns0:r>
              <ns0:rPr>
                <ns0:rFonts ns0:ascii="仿宋" ns0:hAnsi="仿宋" ns0:eastAsia="仿宋" ns0:cs="仿宋"/>
                <ns0:sz ns0:val="24"/>
                <ns0:szCs ns0:val="24"/>
              </ns0:rPr>
              <ns0:t>业务专家</ns0:t>
            </ns0:r>
          </ns0:p>
        </ns0:tc>
        <ns0:tc>
          <ns0:tcPr>
            <ns0:tcW ns0:w="1493" ns0:type="pct"/>
            <ns0:gridSpan ns0:val="2"/>
            <ns0:vAlign ns0:val="center"/>
          </ns0:tcPr>
          <ns0:p>
            <ns0:r>
              <ns0:rPr>
                <ns0:rFonts ns0:ascii="仿宋" ns0:hAnsi="仿宋" ns0:eastAsia="仿宋" ns0:cs="仿宋"/>
                <ns0:sz ns0:val="24"/>
                <ns0:szCs ns0:val="24"/>
              </ns0:rPr>
              <ns0:t>主要实施新巴三信用风险加权资产计量项目的业务咨询工作，主要工作职责包括信用风险计量体系建立、计量参数体系的梳理、咨询方案的定向转换、二档行与三挡行计量体系的实现、数据质量情况的梳理与验证、计量结果准确性的验证等</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2024.04-2024.06</ns0:t>
            </ns0:r>
          </ns0:p>
        </ns0:tc>
        <ns0:tc>
          <ns0:tcPr>
            <ns0:tcW ns0:w="1186" ns0:type="pct"/>
            <ns0:gridSpan ns0:val="2"/>
            <ns0:vAlign ns0:val="center"/>
          </ns0:tcPr>
          <ns0:p>
            <ns0:r>
              <ns0:rPr>
                <ns0:rFonts ns0:ascii="仿宋" ns0:hAnsi="仿宋" ns0:eastAsia="仿宋" ns0:cs="仿宋"/>
                <ns0:sz ns0:val="24"/>
                <ns0:szCs ns0:val="24"/>
              </ns0:rPr>
              <ns0:t>吉林银行资本新规管理咨询和系统实施项目</ns0:t>
            </ns0:r>
          </ns0:p>
        </ns0:tc>
        <ns0:tc>
          <ns0:tcPr>
            <ns0:tcW ns0:w="1276" ns0:type="pct"/>
            <ns0:gridSpan ns0:val="2"/>
            <ns0:vAlign ns0:val="center"/>
          </ns0:tcPr>
          <ns0:p>
            <ns0:r>
              <ns0:rPr>
                <ns0:rFonts ns0:ascii="仿宋" ns0:hAnsi="仿宋" ns0:eastAsia="仿宋" ns0:cs="仿宋"/>
                <ns0:sz ns0:val="24"/>
                <ns0:szCs ns0:val="24"/>
              </ns0:rPr>
              <ns0:t>业务专家</ns0:t>
            </ns0:r>
          </ns0:p>
        </ns0:tc>
        <ns0:tc>
          <ns0:tcPr>
            <ns0:tcW ns0:w="1493" ns0:type="pct"/>
            <ns0:gridSpan ns0:val="2"/>
            <ns0:vAlign ns0:val="center"/>
          </ns0:tcPr>
          <ns0:p>
            <ns0:r>
              <ns0:rPr>
                <ns0:rFonts ns0:ascii="仿宋" ns0:hAnsi="仿宋" ns0:eastAsia="仿宋" ns0:cs="仿宋"/>
                <ns0:sz ns0:val="24"/>
                <ns0:szCs ns0:val="24"/>
              </ns0:rPr>
              <ns0:t>主要实施新巴三信用风险加权资产计量项目的业务咨询工作，主要工作职责包括信用风险计量体系建立、计量参数体系的梳理、计量规则全流程的实现与报表产出，着重解决了资管产品、资产证券化计量等重要内容的方案制定</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2023.05-2024.03</ns0:t>
            </ns0:r>
          </ns0:p>
        </ns0:tc>
        <ns0:tc>
          <ns0:tcPr>
            <ns0:tcW ns0:w="1186" ns0:type="pct"/>
            <ns0:gridSpan ns0:val="2"/>
            <ns0:vAlign ns0:val="center"/>
          </ns0:tcPr>
          <ns0:p>
            <ns0:r>
              <ns0:rPr>
                <ns0:rFonts ns0:ascii="仿宋" ns0:hAnsi="仿宋" ns0:eastAsia="仿宋" ns0:cs="仿宋"/>
                <ns0:sz ns0:val="24"/>
                <ns0:szCs ns0:val="24"/>
              </ns0:rPr>
              <ns0:t>上海农商银行新巴Ⅲ信用风险RWA系统实施项目</ns0:t>
            </ns0:r>
          </ns0:p>
        </ns0:tc>
        <ns0:tc>
          <ns0:tcPr>
            <ns0:tcW ns0:w="1276" ns0:type="pct"/>
            <ns0:gridSpan ns0:val="2"/>
            <ns0:vAlign ns0:val="center"/>
          </ns0:tcPr>
          <ns0:p>
            <ns0:r>
              <ns0:rPr>
                <ns0:rFonts ns0:ascii="仿宋" ns0:hAnsi="仿宋" ns0:eastAsia="仿宋" ns0:cs="仿宋"/>
                <ns0:sz ns0:val="24"/>
                <ns0:szCs ns0:val="24"/>
              </ns0:rPr>
              <ns0:t>业务专家</ns0:t>
            </ns0:r>
          </ns0:p>
        </ns0:tc>
        <ns0:tc>
          <ns0:tcPr>
            <ns0:tcW ns0:w="1493" ns0:type="pct"/>
            <ns0:gridSpan ns0:val="2"/>
            <ns0:vAlign ns0:val="center"/>
          </ns0:tcPr>
          <ns0:p>
            <ns0:r>
              <ns0:rPr>
                <ns0:rFonts ns0:ascii="仿宋" ns0:hAnsi="仿宋" ns0:eastAsia="仿宋" ns0:cs="仿宋"/>
                <ns0:sz ns0:val="24"/>
                <ns0:szCs ns0:val="24"/>
              </ns0:rPr>
              <ns0:t>主要实施新巴三信用风险加权资产计量项目的研发工作，主要职责包括RWA新标准法产品设计；RWA新标准法业务模型设计；ETL开发；计量引擎开发、报表开发；单元测试、集成测试、业务验收测试、计量结果准确性测试；202312批次、202403批次、202406批次、202409批次新老报表报送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2022.03-2023.05</ns0:t>
            </ns0:r>
          </ns0:p>
        </ns0:tc>
        <ns0:tc>
          <ns0:tcPr>
            <ns0:tcW ns0:w="1186" ns0:type="pct"/>
            <ns0:gridSpan ns0:val="2"/>
            <ns0:vAlign ns0:val="center"/>
          </ns0:tcPr>
          <ns0:p>
            <ns0:r>
              <ns0:rPr>
                <ns0:rFonts ns0:ascii="仿宋" ns0:hAnsi="仿宋" ns0:eastAsia="仿宋" ns0:cs="仿宋"/>
                <ns0:sz ns0:val="24"/>
                <ns0:szCs ns0:val="24"/>
              </ns0:rPr>
              <ns0:t>上海农商银行风险加权资产升级项目</ns0:t>
            </ns0:r>
          </ns0:p>
        </ns0:tc>
        <ns0:tc>
          <ns0:tcPr>
            <ns0:tcW ns0:w="1276" ns0:type="pct"/>
            <ns0:gridSpan ns0:val="2"/>
            <ns0:vAlign ns0:val="center"/>
          </ns0:tcPr>
          <ns0:p>
            <ns0:r>
              <ns0:rPr>
                <ns0:rFonts ns0:ascii="仿宋" ns0:hAnsi="仿宋" ns0:eastAsia="仿宋" ns0:cs="仿宋"/>
                <ns0:sz ns0:val="24"/>
                <ns0:szCs ns0:val="24"/>
              </ns0:rPr>
              <ns0:t>数据负责人</ns0:t>
            </ns0:r>
          </ns0:p>
        </ns0:tc>
        <ns0:tc>
          <ns0:tcPr>
            <ns0:tcW ns0:w="1493" ns0:type="pct"/>
            <ns0:gridSpan ns0:val="2"/>
            <ns0:vAlign ns0:val="center"/>
          </ns0:tcPr>
          <ns0:p>
            <ns0:r>
              <ns0:rPr>
                <ns0:rFonts ns0:ascii="仿宋" ns0:hAnsi="仿宋" ns0:eastAsia="仿宋" ns0:cs="仿宋"/>
                <ns0:sz ns0:val="24"/>
                <ns0:szCs ns0:val="24"/>
              </ns0:rPr>
              <ns0:t>主要保障系统的稳定运行，并根据业务需求单完成系统的升级改造。新CMIS升级改造配套RWA系统的升级需求;新一代商票管理需求配套RWA系统的升级需求;2022年度考核需求配套RWA系统的升级需求等</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2020.10-2021.10</ns0:t>
            </ns0:r>
          </ns0:p>
        </ns0:tc>
        <ns0:tc>
          <ns0:tcPr>
            <ns0:tcW ns0:w="1186" ns0:type="pct"/>
            <ns0:gridSpan ns0:val="2"/>
            <ns0:vAlign ns0:val="center"/>
          </ns0:tcPr>
          <ns0:p>
            <ns0:r>
              <ns0:rPr>
                <ns0:rFonts ns0:ascii="仿宋" ns0:hAnsi="仿宋" ns0:eastAsia="仿宋" ns0:cs="仿宋"/>
                <ns0:sz ns0:val="24"/>
                <ns0:szCs ns0:val="24"/>
              </ns0:rPr>
              <ns0:t>重庆农商大额风险暴露系统</ns0:t>
            </ns0:r>
          </ns0:p>
        </ns0:tc>
        <ns0:tc>
          <ns0:tcPr>
            <ns0:tcW ns0:w="1276" ns0:type="pct"/>
            <ns0:gridSpan ns0:val="2"/>
            <ns0:vAlign ns0:val="center"/>
          </ns0:tcPr>
          <ns0:p>
            <ns0:r>
              <ns0:rPr>
                <ns0:rFonts ns0:ascii="仿宋" ns0:hAnsi="仿宋" ns0:eastAsia="仿宋" ns0:cs="仿宋"/>
                <ns0:sz ns0:val="24"/>
                <ns0:szCs ns0:val="24"/>
              </ns0:rPr>
              <ns0:t>需求分析和业务建模</ns0:t>
            </ns0:r>
          </ns0:p>
        </ns0:tc>
        <ns0:tc>
          <ns0:tcPr>
            <ns0:tcW ns0:w="1493" ns0:type="pct"/>
            <ns0:gridSpan ns0:val="2"/>
            <ns0:vAlign ns0:val="center"/>
          </ns0:tcPr>
          <ns0:p>
            <ns0:r>
              <ns0:rPr>
                <ns0:rFonts ns0:ascii="仿宋" ns0:hAnsi="仿宋" ns0:eastAsia="仿宋" ns0:cs="仿宋"/>
                <ns0:sz ns0:val="24"/>
                <ns0:szCs ns0:val="24"/>
              </ns0:rPr>
              <ns0:t>各源系统的风险数据采集汇总需求对接、监管解读以及业务需求说明书编写ETL开发工作业务模型设计工作部分准确性测试工作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2019.09-2020.09</ns0:t>
            </ns0:r>
          </ns0:p>
        </ns0:tc>
        <ns0:tc>
          <ns0:tcPr>
            <ns0:tcW ns0:w="1186" ns0:type="pct"/>
            <ns0:gridSpan ns0:val="2"/>
            <ns0:vAlign ns0:val="center"/>
          </ns0:tcPr>
          <ns0:p>
            <ns0:r>
              <ns0:rPr>
                <ns0:rFonts ns0:ascii="仿宋" ns0:hAnsi="仿宋" ns0:eastAsia="仿宋" ns0:cs="仿宋"/>
                <ns0:sz ns0:val="24"/>
                <ns0:szCs ns0:val="24"/>
              </ns0:rPr>
              <ns0:t>华兴银行RWA实施项目</ns0:t>
            </ns0:r>
          </ns0:p>
        </ns0:tc>
        <ns0:tc>
          <ns0:tcPr>
            <ns0:tcW ns0:w="1276" ns0:type="pct"/>
            <ns0:gridSpan ns0:val="2"/>
            <ns0:vAlign ns0:val="center"/>
          </ns0:tcPr>
          <ns0:p>
            <ns0:r>
              <ns0:rPr>
                <ns0:rFonts ns0:ascii="仿宋" ns0:hAnsi="仿宋" ns0:eastAsia="仿宋" ns0:cs="仿宋"/>
                <ns0:sz ns0:val="24"/>
                <ns0:szCs ns0:val="24"/>
              </ns0:rPr>
              <ns0:t>数据组组长</ns0:t>
            </ns0:r>
          </ns0:p>
        </ns0:tc>
        <ns0:tc>
          <ns0:tcPr>
            <ns0:tcW ns0:w="1493" ns0:type="pct"/>
            <ns0:gridSpan ns0:val="2"/>
            <ns0:vAlign ns0:val="center"/>
          </ns0:tcPr>
          <ns0:p>
            <ns0:r>
              <ns0:rPr>
                <ns0:rFonts ns0:ascii="仿宋" ns0:hAnsi="仿宋" ns0:eastAsia="仿宋" ns0:cs="仿宋"/>
                <ns0:sz ns0:val="24"/>
                <ns0:szCs ns0:val="24"/>
              </ns0:rPr>
              <ns0:t>各源系统的风险数据采集汇总合规数据检查工作业务需求对接工作项目的开发工作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2018.05-2019.09</ns0:t>
            </ns0:r>
          </ns0:p>
        </ns0:tc>
        <ns0:tc>
          <ns0:tcPr>
            <ns0:tcW ns0:w="1186" ns0:type="pct"/>
            <ns0:gridSpan ns0:val="2"/>
            <ns0:vAlign ns0:val="center"/>
          </ns0:tcPr>
          <ns0:p>
            <ns0:r>
              <ns0:rPr>
                <ns0:rFonts ns0:ascii="仿宋" ns0:hAnsi="仿宋" ns0:eastAsia="仿宋" ns0:cs="仿宋"/>
                <ns0:sz ns0:val="24"/>
                <ns0:szCs ns0:val="24"/>
              </ns0:rPr>
              <ns0:t>江苏银行ICAAP项目</ns0:t>
            </ns0:r>
          </ns0:p>
        </ns0:tc>
        <ns0:tc>
          <ns0:tcPr>
            <ns0:tcW ns0:w="1276" ns0:type="pct"/>
            <ns0:gridSpan ns0:val="2"/>
            <ns0:vAlign ns0:val="center"/>
          </ns0:tcPr>
          <ns0:p>
            <ns0:r>
              <ns0:rPr>
                <ns0:rFonts ns0:ascii="仿宋" ns0:hAnsi="仿宋" ns0:eastAsia="仿宋" ns0:cs="仿宋"/>
                <ns0:sz ns0:val="24"/>
                <ns0:szCs ns0:val="24"/>
              </ns0:rPr>
              <ns0:t>数据组组长</ns0:t>
            </ns0:r>
          </ns0:p>
        </ns0:tc>
        <ns0:tc>
          <ns0:tcPr>
            <ns0:tcW ns0:w="1493" ns0:type="pct"/>
            <ns0:gridSpan ns0:val="2"/>
            <ns0:vAlign ns0:val="center"/>
          </ns0:tcPr>
          <ns0:p>
            <ns0:r>
              <ns0:rPr>
                <ns0:rFonts ns0:ascii="仿宋" ns0:hAnsi="仿宋" ns0:eastAsia="仿宋" ns0:cs="仿宋"/>
                <ns0:sz ns0:val="24"/>
                <ns0:szCs ns0:val="24"/>
              </ns0:rPr>
              <ns0:t>各源系统的风险数据采集工作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2017.07-2018.04</ns0:t>
            </ns0:r>
          </ns0:p>
        </ns0:tc>
        <ns0:tc>
          <ns0:tcPr>
            <ns0:tcW ns0:w="1186" ns0:type="pct"/>
            <ns0:gridSpan ns0:val="2"/>
            <ns0:vAlign ns0:val="center"/>
          </ns0:tcPr>
          <ns0:p>
            <ns0:r>
              <ns0:rPr>
                <ns0:rFonts ns0:ascii="仿宋" ns0:hAnsi="仿宋" ns0:eastAsia="仿宋" ns0:cs="仿宋"/>
                <ns0:sz ns0:val="24"/>
                <ns0:szCs ns0:val="24"/>
              </ns0:rPr>
              <ns0:t>长沙银行风险加权资产权重法计量项目</ns0:t>
            </ns0:r>
          </ns0:p>
        </ns0:tc>
        <ns0:tc>
          <ns0:tcPr>
            <ns0:tcW ns0:w="1276" ns0:type="pct"/>
            <ns0:gridSpan ns0:val="2"/>
            <ns0:vAlign ns0:val="center"/>
          </ns0:tcPr>
          <ns0:p>
            <ns0:r>
              <ns0:rPr>
                <ns0:rFonts ns0:ascii="仿宋" ns0:hAnsi="仿宋" ns0:eastAsia="仿宋" ns0:cs="仿宋"/>
                <ns0:sz ns0:val="24"/>
                <ns0:szCs ns0:val="24"/>
              </ns0:rPr>
              <ns0:t>项目经理</ns0:t>
            </ns0:r>
          </ns0:p>
        </ns0:tc>
        <ns0:tc>
          <ns0:tcPr>
            <ns0:tcW ns0:w="1493" ns0:type="pct"/>
            <ns0:gridSpan ns0:val="2"/>
            <ns0:vAlign ns0:val="center"/>
          </ns0:tcPr>
          <ns0:p>
            <ns0:r>
              <ns0:rPr>
                <ns0:rFonts ns0:ascii="仿宋" ns0:hAnsi="仿宋" ns0:eastAsia="仿宋" ns0:cs="仿宋"/>
                <ns0:sz ns0:val="24"/>
                <ns0:szCs ns0:val="24"/>
              </ns0:rPr>
              <ns0:t>各源系统的风险数据采集汇总合规数据检查工作业务需求对接工作计量引擎调试工作项目的开发工作RWA产品的准确性测试工作RWA产品的交付工作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2015.05-2017.06</ns0:t>
            </ns0:r>
          </ns0:p>
        </ns0:tc>
        <ns0:tc>
          <ns0:tcPr>
            <ns0:tcW ns0:w="1186" ns0:type="pct"/>
            <ns0:gridSpan ns0:val="2"/>
            <ns0:vAlign ns0:val="center"/>
          </ns0:tcPr>
          <ns0:p>
            <ns0:r>
              <ns0:rPr>
                <ns0:rFonts ns0:ascii="仿宋" ns0:hAnsi="仿宋" ns0:eastAsia="仿宋" ns0:cs="仿宋"/>
                <ns0:sz ns0:val="24"/>
                <ns0:szCs ns0:val="24"/>
              </ns0:rPr>
              <ns0:t>恒丰银行风险加权资产及应用管理项目</ns0:t>
            </ns0:r>
          </ns0:p>
        </ns0:tc>
        <ns0:tc>
          <ns0:tcPr>
            <ns0:tcW ns0:w="1276" ns0:type="pct"/>
            <ns0:gridSpan ns0:val="2"/>
            <ns0:vAlign ns0:val="center"/>
          </ns0:tcPr>
          <ns0:p>
            <ns0:r>
              <ns0:rPr>
                <ns0:rFonts ns0:ascii="仿宋" ns0:hAnsi="仿宋" ns0:eastAsia="仿宋" ns0:cs="仿宋"/>
                <ns0:sz ns0:val="24"/>
                <ns0:szCs ns0:val="24"/>
              </ns0:rPr>
              <ns0:t>业务组组长数据组负责人测试组负责人</ns0:t>
            </ns0:r>
          </ns0:p>
        </ns0:tc>
        <ns0:tc>
          <ns0:tcPr>
            <ns0:tcW ns0:w="1493" ns0:type="pct"/>
            <ns0:gridSpan ns0:val="2"/>
            <ns0:vAlign ns0:val="center"/>
          </ns0:tcPr>
          <ns0:p>
            <ns0:r>
              <ns0:rPr>
                <ns0:rFonts ns0:ascii="仿宋" ns0:hAnsi="仿宋" ns0:eastAsia="仿宋" ns0:cs="仿宋"/>
                <ns0:sz ns0:val="24"/>
                <ns0:szCs ns0:val="24"/>
              </ns0:rPr>
              <ns0:t>各源系统的风险数据采集汇总数据质量的检查总分勾稽数据模型的管理参数管理ETL开发测试工作团队建设工作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2013.07-2015.05</ns0:t>
            </ns0:r>
          </ns0:p>
        </ns0:tc>
        <ns0:tc>
          <ns0:tcPr>
            <ns0:tcW ns0:w="1186" ns0:type="pct"/>
            <ns0:gridSpan ns0:val="2"/>
            <ns0:vAlign ns0:val="center"/>
          </ns0:tcPr>
          <ns0:p>
            <ns0:r>
              <ns0:rPr>
                <ns0:rFonts ns0:ascii="仿宋" ns0:hAnsi="仿宋" ns0:eastAsia="仿宋" ns0:cs="仿宋"/>
                <ns0:sz ns0:val="24"/>
                <ns0:szCs ns0:val="24"/>
              </ns0:rPr>
              <ns0:t>新华保险监管报送系统</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负责业财、总账的数据推送，缓冲层、基础层和集市层的调度、维护、异常处理及修改工作，负责新模块的测试及数据支持工作，对报送数据进行核对排查修正，对报送指标加工逻辑进行配置，确保数据准确、客观、及时</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2013.07-2015.05</ns0:t>
            </ns0:r>
          </ns0:p>
        </ns0:tc>
        <ns0:tc>
          <ns0:tcPr>
            <ns0:tcW ns0:w="1186" ns0:type="pct"/>
            <ns0:gridSpan ns0:val="2"/>
            <ns0:vAlign ns0:val="center"/>
          </ns0:tcPr>
          <ns0:p>
            <ns0:r>
              <ns0:rPr>
                <ns0:rFonts ns0:ascii="仿宋" ns0:hAnsi="仿宋" ns0:eastAsia="仿宋" ns0:cs="仿宋"/>
                <ns0:sz ns0:val="24"/>
                <ns0:szCs ns0:val="24"/>
              </ns0:rPr>
              <ns0:t>新华保险商务智能系统</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数据调度，数据维护，排查处理报错问题指标，及时反馈业务方面的疑问，提供新程序上线后的部分验证及测试工作。负责对商务智能系统中各模块日、周、月、季、年数据进行维护，对业务部门方面的疑问进行追踪处理和排查，对疑义指标进行检测和解释，保质保量地为总公司和部分分公司提供及时有效的数据报表</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2013.07-2015.05</ns0:t>
            </ns0:r>
          </ns0:p>
        </ns0:tc>
        <ns0:tc>
          <ns0:tcPr>
            <ns0:tcW ns0:w="1186" ns0:type="pct"/>
            <ns0:gridSpan ns0:val="2"/>
            <ns0:vAlign ns0:val="center"/>
          </ns0:tcPr>
          <ns0:p>
            <ns0:r>
              <ns0:rPr>
                <ns0:rFonts ns0:ascii="仿宋" ns0:hAnsi="仿宋" ns0:eastAsia="仿宋" ns0:cs="仿宋"/>
                <ns0:sz ns0:val="24"/>
                <ns0:szCs ns0:val="24"/>
              </ns0:rPr>
              <ns0:t>新华保险业务追踪系统</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主要负责该系统中明星俱乐部、价值报表等模块的运维工作，保证及时准确地完成报表，对该系统的问题单及疑义邮件进行处理或解答，为相关业务人员提供相关业务数据，对用户的权限进行分配及对业务员进行签报等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2013.03-2013.05</ns0:t>
            </ns0:r>
          </ns0:p>
        </ns0:tc>
        <ns0:tc>
          <ns0:tcPr>
            <ns0:tcW ns0:w="1186" ns0:type="pct"/>
            <ns0:gridSpan ns0:val="2"/>
            <ns0:vAlign ns0:val="center"/>
          </ns0:tcPr>
          <ns0:p>
            <ns0:r>
              <ns0:rPr>
                <ns0:rFonts ns0:ascii="仿宋" ns0:hAnsi="仿宋" ns0:eastAsia="仿宋" ns0:cs="仿宋"/>
                <ns0:sz ns0:val="24"/>
                <ns0:szCs ns0:val="24"/>
              </ns0:rPr>
              <ns0:t>银河证券采集系统改造工程</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在该项目中我的工作是负责原采集程序的拆解调试，执行点依赖关系的配置，数据源的切换，数据的备份与校验，以及程序的优化、修改、监控等工作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2012.08-2013.03</ns0:t>
            </ns0:r>
          </ns0:p>
        </ns0:tc>
        <ns0:tc>
          <ns0:tcPr>
            <ns0:tcW ns0:w="1186" ns0:type="pct"/>
            <ns0:gridSpan ns0:val="2"/>
            <ns0:vAlign ns0:val="center"/>
          </ns0:tcPr>
          <ns0:p>
            <ns0:r>
              <ns0:rPr>
                <ns0:rFonts ns0:ascii="仿宋" ns0:hAnsi="仿宋" ns0:eastAsia="仿宋" ns0:cs="仿宋"/>
                <ns0:sz ns0:val="24"/>
                <ns0:szCs ns0:val="24"/>
              </ns0:rPr>
              <ns0:t>华林证券集中交易平台</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工作职责为ACRM系统需求确认整理，数据口径的确认，数据报表的ETL开发，系统上线、数据校对验证、界面的修改工作等，并于后期对ACRM系统、数据采集系统进行维护工作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2012.07-2012.08</ns0:t>
            </ns0:r>
          </ns0:p>
        </ns0:tc>
        <ns0:tc>
          <ns0:tcPr>
            <ns0:tcW ns0:w="1186" ns0:type="pct"/>
            <ns0:gridSpan ns0:val="2"/>
            <ns0:vAlign ns0:val="center"/>
          </ns0:tcPr>
          <ns0:p>
            <ns0:r>
              <ns0:rPr>
                <ns0:rFonts ns0:ascii="仿宋" ns0:hAnsi="仿宋" ns0:eastAsia="仿宋" ns0:cs="仿宋"/>
                <ns0:sz ns0:val="24"/>
                <ns0:szCs ns0:val="24"/>
              </ns0:rPr>
              <ns0:t>长城证券ACRM二期工程</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在此项目中负责数据异常的bug定位、文档编撰(包括操作文档、技术文档、上线文档等)、IBMcognos报表界面的修改工作</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