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魏俊杰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441581198810161776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金融业务六部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2012年毕业于广东工业大学 电子商务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2025年非零开发零售开发人力外包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山西农商智能风险管控平台建设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产品风险及表外监测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智慧合规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2020.01-2021.07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非零开发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2014.09-2014.10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九江银行ODS项目POC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独自负责搭建调度工具Control-M环境。2、ETL方案的设计、开发和测试。3、调度方案的设计、开发和测试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2012.09-2013.12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珠海华润银行ODS（一期）项目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负责Informatica和Control-M环境搭建。Control-M调度方案的设计、开发和测试。3、ETL方案的设计、开发和测试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2012.07-2012.09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广发银行企业级数据仓库基础平台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负责源表初次入仓的数据初始化工作，包括初始化算法的实现、日常批量脚本的开发等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