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bdr w:val="none" w:color="auto" w:sz="0" w:space="0"/>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7"/>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Acknowledgements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Project Abstract</w:t>
      </w:r>
    </w:p>
    <w:p>
      <w:pPr>
        <w:pStyle w:val="7"/>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5"/>
          <w:rFonts w:hint="default" w:ascii="Times New Roman" w:hAnsi="Times New Roman" w:cs="Times New Roman"/>
          <w:i w:val="0"/>
          <w:iCs w:val="0"/>
          <w:color w:val="000000"/>
          <w:sz w:val="24"/>
          <w:szCs w:val="24"/>
          <w:u w:val="none"/>
          <w:lang w:val="en-GB"/>
        </w:rPr>
        <w:footnoteReference w:id="0"/>
      </w:r>
    </w:p>
    <w:p>
      <w:pPr>
        <w:pStyle w:val="7"/>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7"/>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7"/>
        <w:keepNext w:val="0"/>
        <w:keepLines w:val="0"/>
        <w:widowControl/>
        <w:numPr>
          <w:ilvl w:val="0"/>
          <w:numId w:val="2"/>
        </w:numPr>
        <w:suppressLineNumbers w:val="0"/>
        <w:bidi w:val="0"/>
        <w:spacing w:before="240" w:beforeAutospacing="0" w:after="240" w:afterAutospacing="0" w:line="21" w:lineRule="atLeast"/>
        <w:ind w:leftChars="0"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7"/>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7"/>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7"/>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7"/>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bookmarkStart w:id="0" w:name="_GoBack"/>
      <w:bookmarkEnd w:id="0"/>
      <w:r>
        <w:rPr>
          <w:rFonts w:hint="default" w:ascii="Times New Roman" w:hAnsi="Times New Roman" w:cs="Times New Roman"/>
          <w:b/>
          <w:bCs/>
          <w:i w:val="0"/>
          <w:iCs w:val="0"/>
          <w:color w:val="000000"/>
          <w:sz w:val="24"/>
          <w:szCs w:val="24"/>
          <w:u w:val="none"/>
          <w:vertAlign w:val="baseline"/>
        </w:rPr>
        <w:t>Project Introduction and/or Research Question</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an appropriate Project Introduction.</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Present relevant background or contextual material and define any terms or concepts when necessary.</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Here you present to the audience what you are doing and why it is important. In essence, please provide an introduction to the project, why was it chosen, the potential impact of this research. You should state a research question (if any) and present the project objectives. This will most likely be a concrete question probably from one specific area, such as AI, Networking, Graphics etc.</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E.g., Research Question Example (Networking): What is the effect of threshold size in the dead reckoning approach on player performance and player experience?</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Summarize the main contributions of the project.</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Literature Review</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an appropriate Literature Review.</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The literature review places your research in context.  You aren’t the first person to investigate or research a particular topic.  Present a short literature review with the following goals:</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Give the reader a good overview of the key concepts;</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hint="default"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Describe the most relevant work (in your own words) that other people have done in this area;</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hint="default"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Use proper academic writing with references.</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hint="default"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Show how the existing work influenced your project.</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References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7"/>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7"/>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76" w:lineRule="auto"/>
      </w:pPr>
      <w:r>
        <w:separator/>
      </w:r>
    </w:p>
  </w:footnote>
  <w:footnote w:type="continuationSeparator" w:id="3">
    <w:p>
      <w:pPr>
        <w:spacing w:line="276" w:lineRule="auto"/>
      </w:pPr>
      <w:r>
        <w:continuationSeparator/>
      </w:r>
    </w:p>
  </w:footnote>
  <w:footnote w:id="0">
    <w:p>
      <w:pPr>
        <w:pStyle w:val="6"/>
        <w:snapToGrid w:val="0"/>
      </w:pPr>
      <w:r>
        <w:rPr>
          <w:rStyle w:val="5"/>
        </w:rPr>
        <w:footnoteRef/>
      </w:r>
      <w:r>
        <w:t xml:space="preserve"> </w:t>
      </w:r>
      <w:r>
        <w:rPr>
          <w:rFonts w:hint="default"/>
        </w:rPr>
        <w:t>https://towardsdatascience.com/monte-carlo-tree-search-an-introduction-503d8c04e168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1">
    <w:nsid w:val="B90C8B7C"/>
    <w:multiLevelType w:val="singleLevel"/>
    <w:tmpl w:val="B90C8B7C"/>
    <w:lvl w:ilvl="0" w:tentative="0">
      <w:start w:val="10"/>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
    <w:footnote w:id="3"/>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5F11275"/>
    <w:rsid w:val="2E760DAE"/>
    <w:rsid w:val="3AD0622A"/>
    <w:rsid w:val="3C0F075D"/>
    <w:rsid w:val="4B567EBF"/>
    <w:rsid w:val="677F4C24"/>
    <w:rsid w:val="69AD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otnote reference"/>
    <w:basedOn w:val="3"/>
    <w:uiPriority w:val="0"/>
    <w:rPr>
      <w:vertAlign w:val="superscript"/>
    </w:rPr>
  </w:style>
  <w:style w:type="paragraph" w:styleId="6">
    <w:name w:val="footnote text"/>
    <w:basedOn w:val="1"/>
    <w:uiPriority w:val="0"/>
    <w:pPr>
      <w:snapToGrid w:val="0"/>
      <w:jc w:val="left"/>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2021-10-20T17:38:39Z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2057-11.2.0.10323</vt:lpwstr>
  </property>
  <property fmtid="{D5CDD505-2E9C-101B-9397-08002B2CF9AE}" pid="3" name="ICV">
    <vt:lpwstr>0C69885AC32346B594D8B2EE7D688164</vt:lpwstr>
  </property>
</Properties>
</file>