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A36E" w14:textId="6F952F81" w:rsidR="00E612F8" w:rsidRPr="00937D67" w:rsidRDefault="009B6BA9" w:rsidP="00E612F8">
      <w:pPr>
        <w:widowControl/>
        <w:jc w:val="center"/>
        <w:rPr>
          <w:rFonts w:ascii="Times New Roman" w:eastAsia="細明體" w:hAnsi="Times New Roman"/>
          <w:b/>
          <w:bCs/>
          <w:sz w:val="28"/>
          <w:szCs w:val="28"/>
        </w:rPr>
      </w:pPr>
      <w:bookmarkStart w:id="0" w:name="_Hlk513231451"/>
      <w:r>
        <w:rPr>
          <w:rFonts w:ascii="Times New Roman" w:eastAsia="細明體" w:hAnsi="Times New Roman" w:hint="eastAsia"/>
          <w:b/>
          <w:bCs/>
          <w:sz w:val="28"/>
          <w:szCs w:val="28"/>
        </w:rPr>
        <w:t>火車訂票系統</w:t>
      </w:r>
    </w:p>
    <w:bookmarkEnd w:id="0"/>
    <w:p w14:paraId="13C3F20C" w14:textId="69197AA1" w:rsidR="00666BAF" w:rsidRPr="00937D67" w:rsidRDefault="00E612F8" w:rsidP="00E612F8">
      <w:pPr>
        <w:widowControl/>
        <w:jc w:val="center"/>
        <w:rPr>
          <w:rFonts w:ascii="Times New Roman" w:eastAsia="細明體" w:hAnsi="Times New Roman"/>
          <w:szCs w:val="24"/>
        </w:rPr>
      </w:pPr>
      <w:r w:rsidRPr="00937D67">
        <w:rPr>
          <w:rFonts w:ascii="Times New Roman" w:eastAsia="細明體" w:hAnsi="Times New Roman" w:hint="eastAsia"/>
          <w:szCs w:val="24"/>
        </w:rPr>
        <w:t>指導老師</w:t>
      </w:r>
      <w:r w:rsidRPr="00937D67">
        <w:rPr>
          <w:rFonts w:ascii="Times New Roman" w:eastAsia="細明體" w:hAnsi="Times New Roman" w:hint="eastAsia"/>
          <w:szCs w:val="24"/>
        </w:rPr>
        <w:t>:</w:t>
      </w:r>
      <w:r w:rsidR="005D0CB7" w:rsidRPr="005D0CB7">
        <w:rPr>
          <w:rFonts w:ascii="Times New Roman" w:eastAsia="細明體" w:hAnsi="Times New Roman" w:hint="eastAsia"/>
          <w:szCs w:val="24"/>
        </w:rPr>
        <w:t>曾士桓</w:t>
      </w:r>
    </w:p>
    <w:p w14:paraId="0FB31F56" w14:textId="01C7AB71" w:rsidR="00E96F47" w:rsidRDefault="00666BAF" w:rsidP="00666BAF">
      <w:pPr>
        <w:widowControl/>
        <w:jc w:val="center"/>
        <w:rPr>
          <w:rFonts w:ascii="Times New Roman" w:eastAsia="細明體" w:hAnsi="Times New Roman"/>
          <w:szCs w:val="24"/>
        </w:rPr>
      </w:pPr>
      <w:r w:rsidRPr="00937D67">
        <w:rPr>
          <w:rFonts w:ascii="Times New Roman" w:eastAsia="細明體" w:hAnsi="Times New Roman" w:hint="eastAsia"/>
          <w:szCs w:val="24"/>
        </w:rPr>
        <w:t>組員</w:t>
      </w:r>
      <w:r w:rsidRPr="00937D67">
        <w:rPr>
          <w:rFonts w:ascii="Times New Roman" w:eastAsia="細明體" w:hAnsi="Times New Roman" w:hint="eastAsia"/>
          <w:szCs w:val="24"/>
        </w:rPr>
        <w:t>:</w:t>
      </w:r>
      <w:r w:rsidRPr="00937D67">
        <w:rPr>
          <w:rFonts w:ascii="Times New Roman" w:eastAsia="細明體" w:hAnsi="Times New Roman" w:hint="eastAsia"/>
          <w:szCs w:val="24"/>
        </w:rPr>
        <w:t>施廷</w:t>
      </w:r>
      <w:proofErr w:type="gramStart"/>
      <w:r w:rsidRPr="00937D67">
        <w:rPr>
          <w:rFonts w:ascii="Times New Roman" w:eastAsia="細明體" w:hAnsi="Times New Roman" w:hint="eastAsia"/>
          <w:szCs w:val="24"/>
        </w:rPr>
        <w:t>叡</w:t>
      </w:r>
      <w:proofErr w:type="gramEnd"/>
      <w:r w:rsidRPr="00937D67">
        <w:rPr>
          <w:rFonts w:ascii="Times New Roman" w:eastAsia="細明體" w:hAnsi="Times New Roman" w:hint="eastAsia"/>
          <w:szCs w:val="24"/>
        </w:rPr>
        <w:t>、</w:t>
      </w:r>
      <w:r w:rsidR="00590B64">
        <w:rPr>
          <w:rFonts w:ascii="Times New Roman" w:eastAsia="細明體" w:hAnsi="Times New Roman" w:hint="eastAsia"/>
          <w:szCs w:val="24"/>
        </w:rPr>
        <w:t>毛彥傑</w:t>
      </w:r>
    </w:p>
    <w:p w14:paraId="79412A11" w14:textId="77777777" w:rsidR="00222DBF" w:rsidRDefault="00222DBF" w:rsidP="00666BAF">
      <w:pPr>
        <w:widowControl/>
        <w:jc w:val="center"/>
        <w:rPr>
          <w:rFonts w:ascii="Times New Roman" w:eastAsia="細明體" w:hAnsi="Times New Roman"/>
          <w:szCs w:val="24"/>
        </w:rPr>
      </w:pPr>
    </w:p>
    <w:p w14:paraId="0EEC7927" w14:textId="74BC5CCD" w:rsidR="00222DBF" w:rsidRPr="00937D67" w:rsidRDefault="00222DBF" w:rsidP="00666BAF">
      <w:pPr>
        <w:widowControl/>
        <w:jc w:val="center"/>
        <w:rPr>
          <w:rFonts w:ascii="Times New Roman" w:eastAsia="細明體" w:hAnsi="Times New Roman"/>
          <w:szCs w:val="24"/>
        </w:rPr>
        <w:sectPr w:rsidR="00222DBF" w:rsidRPr="00937D67" w:rsidSect="00E96F47">
          <w:footerReference w:type="default" r:id="rId8"/>
          <w:pgSz w:w="11906" w:h="16838"/>
          <w:pgMar w:top="1418" w:right="1418" w:bottom="1418" w:left="1418" w:header="1417" w:footer="1417" w:gutter="0"/>
          <w:pgNumType w:start="1"/>
          <w:cols w:space="425"/>
          <w:docGrid w:type="lines" w:linePitch="360"/>
        </w:sectPr>
      </w:pPr>
    </w:p>
    <w:p w14:paraId="3F303B61" w14:textId="7325B462" w:rsidR="00222DBF" w:rsidRPr="00222DBF" w:rsidRDefault="00222DBF" w:rsidP="00222DBF">
      <w:pPr>
        <w:widowControl/>
        <w:rPr>
          <w:rFonts w:ascii="Times New Roman" w:eastAsia="細明體" w:hAnsi="Times New Roman"/>
          <w:b/>
          <w:sz w:val="20"/>
          <w:szCs w:val="20"/>
        </w:rPr>
      </w:pPr>
    </w:p>
    <w:p w14:paraId="2E50DAF6" w14:textId="55CFF91B" w:rsidR="00222DBF" w:rsidRDefault="00590B64" w:rsidP="00222DBF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動機</w:t>
      </w:r>
    </w:p>
    <w:p w14:paraId="38FC304A" w14:textId="2CB5FA65" w:rsidR="00E96F47" w:rsidRPr="00937D67" w:rsidRDefault="00666BAF" w:rsidP="00141602">
      <w:pPr>
        <w:widowControl/>
        <w:rPr>
          <w:rFonts w:ascii="Times New Roman" w:eastAsia="細明體" w:hAnsi="Times New Roman"/>
          <w:szCs w:val="24"/>
        </w:rPr>
        <w:sectPr w:rsidR="00E96F47" w:rsidRPr="00937D67" w:rsidSect="004A312A">
          <w:type w:val="continuous"/>
          <w:pgSz w:w="11906" w:h="16838"/>
          <w:pgMar w:top="1418" w:right="1418" w:bottom="1418" w:left="1418" w:header="1417" w:footer="1417" w:gutter="0"/>
          <w:pgNumType w:start="1"/>
          <w:cols w:num="2" w:space="425"/>
          <w:docGrid w:type="lines" w:linePitch="360"/>
        </w:sectPr>
      </w:pPr>
      <w:r w:rsidRPr="00937D67">
        <w:rPr>
          <w:rFonts w:ascii="Times New Roman" w:eastAsia="細明體" w:hAnsi="Times New Roman"/>
          <w:szCs w:val="24"/>
        </w:rPr>
        <w:t xml:space="preserve">   </w:t>
      </w:r>
    </w:p>
    <w:p w14:paraId="4545E8E8" w14:textId="77777777" w:rsidR="00590B64" w:rsidRDefault="00590B64" w:rsidP="000C1B63">
      <w:pPr>
        <w:widowControl/>
        <w:jc w:val="both"/>
        <w:rPr>
          <w:rFonts w:ascii="Times New Roman" w:eastAsia="細明體" w:hAnsi="Times New Roman"/>
          <w:sz w:val="20"/>
          <w:szCs w:val="20"/>
        </w:rPr>
      </w:pPr>
      <w:r w:rsidRPr="00590B64">
        <w:rPr>
          <w:rFonts w:ascii="Times New Roman" w:eastAsia="細明體" w:hAnsi="Times New Roman" w:hint="eastAsia"/>
          <w:sz w:val="20"/>
          <w:szCs w:val="20"/>
        </w:rPr>
        <w:t>身為外地人，來高雄讀書回家常常是一件極其麻煩的事情，由於火車是</w:t>
      </w:r>
      <w:proofErr w:type="gramStart"/>
      <w:r w:rsidRPr="00590B64">
        <w:rPr>
          <w:rFonts w:ascii="Times New Roman" w:eastAsia="細明體" w:hAnsi="Times New Roman" w:hint="eastAsia"/>
          <w:sz w:val="20"/>
          <w:szCs w:val="20"/>
        </w:rPr>
        <w:t>我們常選的</w:t>
      </w:r>
      <w:proofErr w:type="gramEnd"/>
      <w:r w:rsidRPr="00590B64">
        <w:rPr>
          <w:rFonts w:ascii="Times New Roman" w:eastAsia="細明體" w:hAnsi="Times New Roman" w:hint="eastAsia"/>
          <w:sz w:val="20"/>
          <w:szCs w:val="20"/>
        </w:rPr>
        <w:t>交通方式，且火車系統由於長久的維護，系統十分穩定，所以想藉由這機會來分析火車訂票系統。</w:t>
      </w:r>
    </w:p>
    <w:p w14:paraId="3C749488" w14:textId="4F72AD25" w:rsidR="00C56A46" w:rsidRPr="00937D67" w:rsidRDefault="00590B64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目標</w:t>
      </w:r>
    </w:p>
    <w:p w14:paraId="3354B8D5" w14:textId="5DB095A7" w:rsidR="00E66DC7" w:rsidRDefault="00590B64" w:rsidP="00222DBF">
      <w:pPr>
        <w:widowControl/>
        <w:jc w:val="both"/>
        <w:rPr>
          <w:rFonts w:ascii="Times New Roman" w:eastAsia="細明體" w:hAnsi="Times New Roman"/>
          <w:sz w:val="20"/>
          <w:szCs w:val="20"/>
        </w:rPr>
      </w:pPr>
      <w:r w:rsidRPr="00590B64">
        <w:rPr>
          <w:rFonts w:ascii="Times New Roman" w:eastAsia="細明體" w:hAnsi="Times New Roman" w:hint="eastAsia"/>
          <w:sz w:val="20"/>
          <w:szCs w:val="20"/>
        </w:rPr>
        <w:t>使用者以身份證號碼做為個人識別須提供訂票，查詢訂票紀錄，取消訂票，火車時刻查詢，電腦代碼查詢，等功能。</w:t>
      </w:r>
      <w:r w:rsidR="007315D3" w:rsidRPr="00937D67">
        <w:rPr>
          <w:rFonts w:ascii="Times New Roman" w:eastAsia="細明體" w:hAnsi="Times New Roman" w:hint="eastAsia"/>
          <w:sz w:val="20"/>
          <w:szCs w:val="20"/>
        </w:rPr>
        <w:t>這個軟體將繼承一些傳統筆記本的記錄格式，並且可以藉由智慧型手機提供的觸控功能來使用，也可以與使用者的個人電腦同步。我們設計生活智慧記事本最大的目的在於，</w:t>
      </w:r>
      <w:r w:rsidR="00E66DC7">
        <w:rPr>
          <w:rFonts w:ascii="Times New Roman" w:eastAsia="細明體" w:hAnsi="Times New Roman" w:hint="eastAsia"/>
          <w:sz w:val="20"/>
          <w:szCs w:val="20"/>
        </w:rPr>
        <w:t>幫助使用者方便並隨時能夠紀錄身邊眾多繁忙的事物，而透過語音輸入的方式，也使使用者操作起來更上手</w:t>
      </w:r>
      <w:r w:rsidR="00D34BBA">
        <w:rPr>
          <w:rFonts w:ascii="Times New Roman" w:eastAsia="細明體" w:hAnsi="Times New Roman" w:hint="eastAsia"/>
          <w:sz w:val="20"/>
          <w:szCs w:val="20"/>
        </w:rPr>
        <w:t>也</w:t>
      </w:r>
      <w:r w:rsidR="00E66DC7">
        <w:rPr>
          <w:rFonts w:ascii="Times New Roman" w:eastAsia="細明體" w:hAnsi="Times New Roman" w:hint="eastAsia"/>
          <w:sz w:val="20"/>
          <w:szCs w:val="20"/>
        </w:rPr>
        <w:t>更加節省時間。</w:t>
      </w:r>
    </w:p>
    <w:p w14:paraId="2E25AC40" w14:textId="77777777" w:rsidR="00222DBF" w:rsidRDefault="00222DBF" w:rsidP="004512B3">
      <w:pPr>
        <w:widowControl/>
        <w:rPr>
          <w:rFonts w:ascii="Times New Roman" w:eastAsia="細明體" w:hAnsi="Times New Roman"/>
        </w:rPr>
      </w:pPr>
    </w:p>
    <w:p w14:paraId="3CD44F0F" w14:textId="06D16D06" w:rsidR="00FC115E" w:rsidRPr="00937D67" w:rsidRDefault="00C56A46" w:rsidP="00141602">
      <w:pPr>
        <w:widowControl/>
        <w:jc w:val="center"/>
        <w:rPr>
          <w:rFonts w:ascii="Times New Roman" w:eastAsia="細明體" w:hAnsi="Times New Roman"/>
          <w:sz w:val="20"/>
          <w:szCs w:val="20"/>
        </w:rPr>
      </w:pPr>
      <w:r w:rsidRPr="00937D67">
        <w:rPr>
          <w:rFonts w:ascii="Times New Roman" w:eastAsia="細明體" w:hAnsi="Times New Roman" w:hint="eastAsia"/>
        </w:rPr>
        <w:t xml:space="preserve"> </w:t>
      </w:r>
    </w:p>
    <w:p w14:paraId="751BE626" w14:textId="77777777" w:rsidR="00141602" w:rsidRDefault="00141602" w:rsidP="00141602">
      <w:pPr>
        <w:keepNext/>
        <w:widowControl/>
        <w:jc w:val="center"/>
      </w:pPr>
      <w:r>
        <w:rPr>
          <w:noProof/>
        </w:rPr>
        <w:drawing>
          <wp:inline distT="0" distB="0" distL="0" distR="0" wp14:anchorId="6A34CED2" wp14:editId="5778002D">
            <wp:extent cx="2838450" cy="2406650"/>
            <wp:effectExtent l="0" t="0" r="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22" cy="24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5CD8" w14:textId="37520FE2" w:rsidR="00141602" w:rsidRPr="00141602" w:rsidRDefault="00141602" w:rsidP="00141602">
      <w:pPr>
        <w:pStyle w:val="ab"/>
        <w:jc w:val="center"/>
      </w:pPr>
      <w:r>
        <w:t xml:space="preserve">Figure </w:t>
      </w:r>
      <w:r w:rsidR="004C2DFA">
        <w:rPr>
          <w:noProof/>
        </w:rPr>
        <w:fldChar w:fldCharType="begin"/>
      </w:r>
      <w:r w:rsidR="004C2DFA">
        <w:rPr>
          <w:noProof/>
        </w:rPr>
        <w:instrText xml:space="preserve"> SEQ Figure \* ARABIC </w:instrText>
      </w:r>
      <w:r w:rsidR="004C2DFA">
        <w:rPr>
          <w:noProof/>
        </w:rPr>
        <w:fldChar w:fldCharType="separate"/>
      </w:r>
      <w:r w:rsidR="000C1B63">
        <w:rPr>
          <w:noProof/>
        </w:rPr>
        <w:t>1</w:t>
      </w:r>
      <w:r w:rsidR="004C2DFA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使用案例圖</w:t>
      </w:r>
    </w:p>
    <w:p w14:paraId="7B2EEE27" w14:textId="764DD290" w:rsidR="005F49E7" w:rsidRDefault="005F49E7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2293CAD0" w14:textId="76192265" w:rsidR="00222DBF" w:rsidRDefault="00222DBF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5FBABCF7" w14:textId="50292E7B" w:rsidR="009B6BA9" w:rsidRDefault="00141602" w:rsidP="009B6BA9">
      <w:pPr>
        <w:widowControl/>
        <w:jc w:val="center"/>
        <w:rPr>
          <w:rFonts w:ascii="Times New Roman" w:eastAsia="細明體" w:hAnsi="Times New Roman"/>
          <w:sz w:val="20"/>
          <w:szCs w:val="20"/>
        </w:rPr>
      </w:pPr>
      <w:r w:rsidRPr="00141602">
        <w:rPr>
          <w:rFonts w:ascii="Times New Roman" w:eastAsia="細明體" w:hAnsi="Times New Roman" w:hint="eastAsia"/>
          <w:sz w:val="20"/>
          <w:szCs w:val="20"/>
        </w:rPr>
        <w:t>如圖</w:t>
      </w:r>
      <w:r>
        <w:rPr>
          <w:rFonts w:ascii="Times New Roman" w:eastAsia="細明體" w:hAnsi="Times New Roman" w:hint="eastAsia"/>
          <w:sz w:val="20"/>
          <w:szCs w:val="20"/>
        </w:rPr>
        <w:t>一所示顧客可以透過本</w:t>
      </w:r>
      <w:r w:rsidR="009B6BA9">
        <w:rPr>
          <w:rFonts w:ascii="Times New Roman" w:eastAsia="細明體" w:hAnsi="Times New Roman" w:hint="eastAsia"/>
          <w:sz w:val="20"/>
          <w:szCs w:val="20"/>
        </w:rPr>
        <w:t>訂票系統，操作購票退票和</w:t>
      </w:r>
      <w:proofErr w:type="gramStart"/>
      <w:r w:rsidR="009B6BA9">
        <w:rPr>
          <w:rFonts w:ascii="Times New Roman" w:eastAsia="細明體" w:hAnsi="Times New Roman" w:hint="eastAsia"/>
          <w:sz w:val="20"/>
          <w:szCs w:val="20"/>
        </w:rPr>
        <w:t>茶璇</w:t>
      </w:r>
      <w:proofErr w:type="gramEnd"/>
      <w:r w:rsidR="009B6BA9">
        <w:rPr>
          <w:rFonts w:ascii="Times New Roman" w:eastAsia="細明體" w:hAnsi="Times New Roman" w:hint="eastAsia"/>
          <w:sz w:val="20"/>
          <w:szCs w:val="20"/>
        </w:rPr>
        <w:t>三種功能，其中查詢包括</w:t>
      </w:r>
      <w:r w:rsidR="009B6BA9">
        <w:rPr>
          <w:rFonts w:ascii="Times New Roman" w:eastAsia="細明體" w:hAnsi="Times New Roman" w:hint="eastAsia"/>
          <w:sz w:val="20"/>
          <w:szCs w:val="20"/>
        </w:rPr>
        <w:t>:</w:t>
      </w:r>
      <w:r w:rsidR="009B6BA9">
        <w:rPr>
          <w:rFonts w:ascii="Times New Roman" w:eastAsia="細明體" w:hAnsi="Times New Roman" w:hint="eastAsia"/>
          <w:sz w:val="20"/>
          <w:szCs w:val="20"/>
        </w:rPr>
        <w:t>查詢火車時刻、查詢電腦代碼、剩餘座位，還有售票紀錄，而站方人員主要目的是為了維護系統，和整理本系統的資料庫。</w:t>
      </w:r>
    </w:p>
    <w:p w14:paraId="56E8F468" w14:textId="77777777" w:rsidR="009B6BA9" w:rsidRPr="00141602" w:rsidRDefault="009B6BA9" w:rsidP="009B6BA9">
      <w:pPr>
        <w:widowControl/>
        <w:jc w:val="center"/>
        <w:rPr>
          <w:rFonts w:ascii="Times New Roman" w:eastAsia="細明體" w:hAnsi="Times New Roman"/>
          <w:sz w:val="20"/>
          <w:szCs w:val="20"/>
        </w:rPr>
      </w:pPr>
    </w:p>
    <w:p w14:paraId="77E2715B" w14:textId="77777777" w:rsidR="009B6BA9" w:rsidRDefault="009B6BA9" w:rsidP="009B6BA9">
      <w:pPr>
        <w:keepNext/>
        <w:widowControl/>
        <w:jc w:val="center"/>
      </w:pPr>
      <w:r>
        <w:rPr>
          <w:noProof/>
        </w:rPr>
        <w:drawing>
          <wp:inline distT="0" distB="0" distL="0" distR="0" wp14:anchorId="284A3D35" wp14:editId="25805380">
            <wp:extent cx="2744470" cy="2278380"/>
            <wp:effectExtent l="0" t="0" r="0" b="7620"/>
            <wp:docPr id="6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CB" w14:textId="23938869" w:rsidR="00141602" w:rsidRDefault="009B6BA9" w:rsidP="009B6BA9">
      <w:pPr>
        <w:pStyle w:val="ab"/>
        <w:jc w:val="center"/>
        <w:rPr>
          <w:rFonts w:ascii="Times New Roman" w:eastAsia="細明體" w:hAnsi="Times New Roman"/>
          <w:b/>
        </w:rPr>
      </w:pPr>
      <w:r>
        <w:t xml:space="preserve">Figure </w:t>
      </w:r>
      <w:r w:rsidR="004C2DFA">
        <w:rPr>
          <w:noProof/>
        </w:rPr>
        <w:fldChar w:fldCharType="begin"/>
      </w:r>
      <w:r w:rsidR="004C2DFA">
        <w:rPr>
          <w:noProof/>
        </w:rPr>
        <w:instrText xml:space="preserve"> SEQ Figure \* ARABIC </w:instrText>
      </w:r>
      <w:r w:rsidR="004C2DFA">
        <w:rPr>
          <w:noProof/>
        </w:rPr>
        <w:fldChar w:fldCharType="separate"/>
      </w:r>
      <w:r w:rsidR="000C1B63">
        <w:rPr>
          <w:noProof/>
        </w:rPr>
        <w:t>2</w:t>
      </w:r>
      <w:r w:rsidR="004C2DFA">
        <w:rPr>
          <w:noProof/>
        </w:rPr>
        <w:fldChar w:fldCharType="end"/>
      </w:r>
      <w:r>
        <w:rPr>
          <w:rFonts w:hint="eastAsia"/>
        </w:rPr>
        <w:t>功能需求圖</w:t>
      </w:r>
    </w:p>
    <w:p w14:paraId="5F8B7C65" w14:textId="0BF28F0D" w:rsidR="000C1B63" w:rsidRPr="000C1B63" w:rsidRDefault="009B6BA9" w:rsidP="000C1B63">
      <w:pPr>
        <w:widowControl/>
        <w:jc w:val="both"/>
        <w:rPr>
          <w:rFonts w:ascii="Times New Roman" w:eastAsia="細明體" w:hAnsi="Times New Roman" w:hint="eastAsia"/>
          <w:sz w:val="20"/>
          <w:szCs w:val="20"/>
        </w:rPr>
      </w:pPr>
      <w:r w:rsidRPr="009B6BA9">
        <w:rPr>
          <w:rFonts w:ascii="Times New Roman" w:eastAsia="細明體" w:hAnsi="Times New Roman" w:hint="eastAsia"/>
          <w:sz w:val="20"/>
          <w:szCs w:val="20"/>
        </w:rPr>
        <w:t>本圖</w:t>
      </w:r>
      <w:r>
        <w:rPr>
          <w:rFonts w:ascii="Times New Roman" w:eastAsia="細明體" w:hAnsi="Times New Roman" w:hint="eastAsia"/>
          <w:sz w:val="20"/>
          <w:szCs w:val="20"/>
        </w:rPr>
        <w:t>分別對顧客、站方人員，和台鐵資料庫</w:t>
      </w:r>
      <w:r w:rsidR="00373CF7">
        <w:rPr>
          <w:rFonts w:ascii="Times New Roman" w:eastAsia="細明體" w:hAnsi="Times New Roman" w:hint="eastAsia"/>
          <w:sz w:val="20"/>
          <w:szCs w:val="20"/>
        </w:rPr>
        <w:t>分別作出需求分析，對於顧客來說，他們主要需要三種需求分別是購票、查詢資訊，和退票，而對站方人員則需要查看客戶的交易或購退票紀錄，對於資料庫則是需要定時做系統、資訊的維護。</w:t>
      </w:r>
    </w:p>
    <w:p w14:paraId="3846C1C4" w14:textId="77777777" w:rsidR="000C1B63" w:rsidRDefault="000C1B63" w:rsidP="000C1B63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710266BA" wp14:editId="7584A3D8">
            <wp:extent cx="2676525" cy="3067290"/>
            <wp:effectExtent l="0" t="0" r="0" b="0"/>
            <wp:docPr id="7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33" cy="30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351F" w14:textId="04686A0B" w:rsidR="000C1B63" w:rsidRPr="000C1B63" w:rsidRDefault="000C1B63" w:rsidP="000C1B63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類別圖</w:t>
      </w:r>
    </w:p>
    <w:p w14:paraId="5AE51F25" w14:textId="7BDB7247" w:rsidR="00141602" w:rsidRDefault="000C1B63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2CBC0C6C" wp14:editId="718B66C5">
            <wp:extent cx="2743200" cy="3438839"/>
            <wp:effectExtent l="0" t="0" r="0" b="9525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13" cy="34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A6C" w14:textId="77777777" w:rsidR="000C1B63" w:rsidRDefault="000C1B63" w:rsidP="000C1B63">
      <w:pPr>
        <w:keepNext/>
        <w:widowControl/>
        <w:jc w:val="center"/>
      </w:pPr>
      <w:r>
        <w:rPr>
          <w:noProof/>
        </w:rPr>
        <w:drawing>
          <wp:inline distT="0" distB="0" distL="0" distR="0" wp14:anchorId="2AB1BE63" wp14:editId="25ABE08A">
            <wp:extent cx="3228975" cy="2143125"/>
            <wp:effectExtent l="0" t="0" r="9525" b="9525"/>
            <wp:docPr id="2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69D5" w14:textId="27895F06" w:rsidR="00141602" w:rsidRDefault="000C1B63" w:rsidP="000C1B63">
      <w:pPr>
        <w:pStyle w:val="ab"/>
        <w:jc w:val="center"/>
        <w:rPr>
          <w:rFonts w:ascii="Times New Roman" w:eastAsia="細明體" w:hAnsi="Times New Roman"/>
          <w:b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>循序圖</w:t>
      </w:r>
    </w:p>
    <w:p w14:paraId="7273BDC2" w14:textId="59D4900A" w:rsidR="00141602" w:rsidRPr="000C1B63" w:rsidRDefault="000C1B63" w:rsidP="000C1B63">
      <w:pPr>
        <w:widowControl/>
        <w:jc w:val="both"/>
        <w:rPr>
          <w:rFonts w:ascii="Times New Roman" w:eastAsia="細明體" w:hAnsi="Times New Roman"/>
          <w:sz w:val="20"/>
          <w:szCs w:val="20"/>
        </w:rPr>
      </w:pPr>
      <w:r w:rsidRPr="000C1B63">
        <w:rPr>
          <w:rFonts w:ascii="Times New Roman" w:eastAsia="細明體" w:hAnsi="Times New Roman" w:hint="eastAsia"/>
          <w:sz w:val="20"/>
          <w:szCs w:val="20"/>
        </w:rPr>
        <w:t>如圖</w:t>
      </w:r>
      <w:proofErr w:type="gramStart"/>
      <w:r w:rsidRPr="000C1B63">
        <w:rPr>
          <w:rFonts w:ascii="Times New Roman" w:eastAsia="細明體" w:hAnsi="Times New Roman" w:hint="eastAsia"/>
          <w:sz w:val="20"/>
          <w:szCs w:val="20"/>
        </w:rPr>
        <w:t>四所述</w:t>
      </w:r>
      <w:proofErr w:type="gramEnd"/>
      <w:r w:rsidRPr="000C1B63">
        <w:rPr>
          <w:rFonts w:ascii="Times New Roman" w:eastAsia="細明體" w:hAnsi="Times New Roman" w:hint="eastAsia"/>
          <w:sz w:val="20"/>
          <w:szCs w:val="20"/>
        </w:rPr>
        <w:t>顧客、表單</w:t>
      </w:r>
      <w:proofErr w:type="gramStart"/>
      <w:r w:rsidRPr="000C1B63">
        <w:rPr>
          <w:rFonts w:ascii="Times New Roman" w:eastAsia="細明體" w:hAnsi="Times New Roman" w:hint="eastAsia"/>
          <w:sz w:val="20"/>
          <w:szCs w:val="20"/>
        </w:rPr>
        <w:t>之間，</w:t>
      </w:r>
      <w:proofErr w:type="gramEnd"/>
      <w:r w:rsidRPr="000C1B63">
        <w:rPr>
          <w:rFonts w:ascii="Times New Roman" w:eastAsia="細明體" w:hAnsi="Times New Roman" w:hint="eastAsia"/>
          <w:sz w:val="20"/>
          <w:szCs w:val="20"/>
        </w:rPr>
        <w:t>和整個訂票系統之間的互動</w:t>
      </w:r>
      <w:r>
        <w:rPr>
          <w:rFonts w:ascii="Times New Roman" w:eastAsia="細明體" w:hAnsi="Times New Roman" w:hint="eastAsia"/>
          <w:sz w:val="20"/>
          <w:szCs w:val="20"/>
        </w:rPr>
        <w:t>，顧客主要是需要購買票，所以表單需要創建，並且要向訂票系統的資料庫確認是否還有票，之後回傳給顧客。</w:t>
      </w:r>
    </w:p>
    <w:p w14:paraId="7154902C" w14:textId="542BD5C1" w:rsidR="00373CF7" w:rsidRDefault="00373CF7" w:rsidP="000C1B63">
      <w:pPr>
        <w:widowControl/>
        <w:rPr>
          <w:rFonts w:ascii="Times New Roman" w:eastAsia="細明體" w:hAnsi="Times New Roman" w:hint="eastAsia"/>
          <w:b/>
          <w:sz w:val="20"/>
          <w:szCs w:val="20"/>
        </w:rPr>
      </w:pPr>
    </w:p>
    <w:p w14:paraId="30B42B00" w14:textId="20FD6907" w:rsidR="00373CF7" w:rsidRDefault="00373CF7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  <w:r>
        <w:rPr>
          <w:rFonts w:ascii="Times New Roman" w:eastAsia="細明體" w:hAnsi="Times New Roman" w:hint="eastAsia"/>
          <w:b/>
          <w:sz w:val="20"/>
          <w:szCs w:val="20"/>
        </w:rPr>
        <w:t>心得</w:t>
      </w:r>
    </w:p>
    <w:p w14:paraId="34B2FC06" w14:textId="1C847F98" w:rsidR="00373CF7" w:rsidRPr="00373CF7" w:rsidRDefault="00373CF7" w:rsidP="000C1B63">
      <w:pPr>
        <w:widowControl/>
        <w:jc w:val="both"/>
        <w:rPr>
          <w:rFonts w:ascii="Times New Roman" w:eastAsia="細明體" w:hAnsi="Times New Roman"/>
          <w:sz w:val="20"/>
          <w:szCs w:val="20"/>
        </w:rPr>
      </w:pPr>
      <w:bookmarkStart w:id="1" w:name="_GoBack"/>
      <w:r w:rsidRPr="00373CF7">
        <w:rPr>
          <w:rFonts w:ascii="Times New Roman" w:eastAsia="細明體" w:hAnsi="Times New Roman" w:hint="eastAsia"/>
          <w:sz w:val="20"/>
          <w:szCs w:val="20"/>
        </w:rPr>
        <w:t>修了這門課</w:t>
      </w:r>
      <w:r>
        <w:rPr>
          <w:rFonts w:ascii="Times New Roman" w:eastAsia="細明體" w:hAnsi="Times New Roman" w:hint="eastAsia"/>
          <w:sz w:val="20"/>
          <w:szCs w:val="20"/>
        </w:rPr>
        <w:t>我覺得最大的進步在於能夠用比較不同的層面去分析一項專案，因為以前在未上這門課前都是先把功能寫出來，之後再畫程式流程圖，而學完這門課之後，發現先對試用者需求或者系統需求分析完之後，在實作接下來的功能，明顯變的專業許多，也變得比較有計畫性</w:t>
      </w:r>
      <w:bookmarkEnd w:id="1"/>
      <w:r>
        <w:rPr>
          <w:rFonts w:ascii="Times New Roman" w:eastAsia="細明體" w:hAnsi="Times New Roman" w:hint="eastAsia"/>
          <w:sz w:val="20"/>
          <w:szCs w:val="20"/>
        </w:rPr>
        <w:t>。</w:t>
      </w:r>
    </w:p>
    <w:p w14:paraId="2AEF9C8D" w14:textId="77777777" w:rsidR="00373CF7" w:rsidRDefault="00373CF7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1E42F8DC" w14:textId="0A51C713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7E4ECB63" w14:textId="2FDD8A9B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611B16AD" w14:textId="6741D7CB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640064A1" w14:textId="7E21652D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623376BE" w14:textId="6B5F398D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3F2FD0F5" w14:textId="28700EDD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6DF6EF2D" w14:textId="354288B6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54836F3B" w14:textId="514EFE5A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5E80AD51" w14:textId="0985E87A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713440F2" w14:textId="7CAC7FB1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00ABAC34" w14:textId="54FA06F4" w:rsidR="00141602" w:rsidRDefault="00141602" w:rsidP="00C56A46">
      <w:pPr>
        <w:widowControl/>
        <w:jc w:val="center"/>
        <w:rPr>
          <w:rFonts w:ascii="Times New Roman" w:eastAsia="細明體" w:hAnsi="Times New Roman"/>
          <w:b/>
          <w:sz w:val="20"/>
          <w:szCs w:val="20"/>
        </w:rPr>
      </w:pPr>
    </w:p>
    <w:p w14:paraId="30BD7EC7" w14:textId="14787EB2" w:rsidR="00822479" w:rsidRDefault="00822479">
      <w:pPr>
        <w:rPr>
          <w:rFonts w:ascii="Times New Roman" w:eastAsia="細明體" w:hAnsi="Times New Roman"/>
        </w:rPr>
      </w:pPr>
    </w:p>
    <w:p w14:paraId="6DA13ECA" w14:textId="5DF2BA33" w:rsidR="009B6BA9" w:rsidRDefault="009B6BA9">
      <w:pPr>
        <w:rPr>
          <w:rFonts w:ascii="Times New Roman" w:eastAsia="細明體" w:hAnsi="Times New Roman"/>
        </w:rPr>
      </w:pPr>
    </w:p>
    <w:p w14:paraId="43DE293E" w14:textId="3CE10CE2" w:rsidR="009B6BA9" w:rsidRDefault="009B6BA9">
      <w:pPr>
        <w:rPr>
          <w:rFonts w:ascii="Times New Roman" w:eastAsia="細明體" w:hAnsi="Times New Roman"/>
        </w:rPr>
      </w:pPr>
    </w:p>
    <w:p w14:paraId="0FF49157" w14:textId="77777777" w:rsidR="00A85628" w:rsidRDefault="00A85628">
      <w:pPr>
        <w:rPr>
          <w:rFonts w:ascii="Times New Roman" w:eastAsia="細明體" w:hAnsi="Times New Roman" w:hint="eastAsia"/>
        </w:rPr>
        <w:sectPr w:rsidR="00A85628" w:rsidSect="00A85628">
          <w:type w:val="continuous"/>
          <w:pgSz w:w="11906" w:h="16838"/>
          <w:pgMar w:top="1418" w:right="1418" w:bottom="1418" w:left="1418" w:header="1418" w:footer="1418" w:gutter="0"/>
          <w:pgNumType w:start="1"/>
          <w:cols w:num="2" w:space="425"/>
          <w:docGrid w:type="lines" w:linePitch="360"/>
        </w:sectPr>
      </w:pPr>
    </w:p>
    <w:p w14:paraId="4897E3F9" w14:textId="2DDF7D1B" w:rsidR="00A85628" w:rsidRDefault="00A85628" w:rsidP="00A85628">
      <w:pPr>
        <w:pStyle w:val="aa"/>
        <w:tabs>
          <w:tab w:val="clear" w:pos="0"/>
          <w:tab w:val="clear" w:pos="360"/>
          <w:tab w:val="left" w:pos="2987"/>
        </w:tabs>
        <w:spacing w:beforeLines="50" w:before="180"/>
        <w:ind w:left="0" w:rightChars="18" w:right="43" w:firstLine="0"/>
        <w:jc w:val="center"/>
        <w:rPr>
          <w:rFonts w:ascii="新細明體" w:cs="Arial"/>
        </w:rPr>
      </w:pPr>
      <w:r w:rsidRPr="00A85628">
        <w:rPr>
          <w:rFonts w:ascii="Times New Roman" w:eastAsia="細明體" w:hAnsi="Times New Roman" w:cstheme="minorBid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B63EE" wp14:editId="517BA6C2">
                <wp:simplePos x="0" y="0"/>
                <wp:positionH relativeFrom="column">
                  <wp:posOffset>55880</wp:posOffset>
                </wp:positionH>
                <wp:positionV relativeFrom="paragraph">
                  <wp:posOffset>0</wp:posOffset>
                </wp:positionV>
                <wp:extent cx="552450" cy="370840"/>
                <wp:effectExtent l="0" t="0" r="1270" b="63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55E13" w14:textId="77777777" w:rsidR="00A85628" w:rsidRDefault="00A85628" w:rsidP="00A856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附錄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B63EE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4.4pt;margin-top:0;width:43.5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" stroked="f">
                <v:textbox>
                  <w:txbxContent>
                    <w:p w14:paraId="70455E13" w14:textId="77777777" w:rsidR="00A85628" w:rsidRDefault="00A85628" w:rsidP="00A856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附錄</w:t>
                      </w:r>
                    </w:p>
                  </w:txbxContent>
                </v:textbox>
              </v:shape>
            </w:pict>
          </mc:Fallback>
        </mc:AlternateContent>
      </w:r>
      <w:r w:rsidR="009B57A8" w:rsidRPr="009B57A8">
        <w:rPr>
          <w:rFonts w:ascii="Times New Roman" w:eastAsia="細明體" w:hAnsi="Times New Roman" w:cstheme="minorBidi" w:hint="eastAsia"/>
          <w:bCs/>
          <w:noProof/>
        </w:rPr>
        <w:t>火車訂票系統</w:t>
      </w:r>
      <w:r>
        <w:rPr>
          <w:rFonts w:ascii="新細明體" w:eastAsia="新細明體" w:hint="eastAsia"/>
        </w:rPr>
        <w:br/>
      </w:r>
      <w:r w:rsidR="009B6BA9" w:rsidRPr="009B6BA9">
        <w:rPr>
          <w:rFonts w:ascii="Times New Roman" w:eastAsia="細明體" w:hAnsi="Times New Roman" w:cstheme="minorBidi" w:hint="eastAsia"/>
          <w:b w:val="0"/>
          <w:sz w:val="24"/>
          <w:szCs w:val="24"/>
        </w:rPr>
        <w:t>曾士桓</w:t>
      </w:r>
      <w:r w:rsidRPr="00A85628">
        <w:rPr>
          <w:rFonts w:ascii="Times New Roman" w:eastAsia="細明體" w:hAnsi="Times New Roman" w:cstheme="minorBidi" w:hint="eastAsia"/>
          <w:b w:val="0"/>
          <w:sz w:val="24"/>
          <w:szCs w:val="24"/>
        </w:rPr>
        <w:t>教授</w:t>
      </w:r>
    </w:p>
    <w:p w14:paraId="06119D07" w14:textId="5EEA09F0" w:rsidR="00A85628" w:rsidRDefault="00A85628" w:rsidP="00A85628">
      <w:pPr>
        <w:snapToGrid w:val="0"/>
        <w:spacing w:beforeLines="50" w:before="180" w:afterLines="50" w:after="180"/>
        <w:jc w:val="center"/>
        <w:rPr>
          <w:rFonts w:ascii="Times New Roman" w:eastAsia="細明體" w:hAnsi="Times New Roman"/>
          <w:szCs w:val="24"/>
        </w:rPr>
      </w:pPr>
      <w:r w:rsidRPr="00937D67">
        <w:rPr>
          <w:rFonts w:ascii="Times New Roman" w:eastAsia="細明體" w:hAnsi="Times New Roman" w:hint="eastAsia"/>
          <w:szCs w:val="24"/>
        </w:rPr>
        <w:t>施廷</w:t>
      </w:r>
      <w:proofErr w:type="gramStart"/>
      <w:r w:rsidRPr="00937D67">
        <w:rPr>
          <w:rFonts w:ascii="Times New Roman" w:eastAsia="細明體" w:hAnsi="Times New Roman" w:hint="eastAsia"/>
          <w:szCs w:val="24"/>
        </w:rPr>
        <w:t>叡</w:t>
      </w:r>
      <w:proofErr w:type="gramEnd"/>
      <w:r>
        <w:rPr>
          <w:rFonts w:ascii="Times New Roman" w:eastAsia="細明體" w:hAnsi="Times New Roman" w:hint="eastAsia"/>
          <w:szCs w:val="24"/>
        </w:rPr>
        <w:t>,</w:t>
      </w:r>
      <w:r w:rsidR="009B6BA9">
        <w:rPr>
          <w:rFonts w:ascii="Times New Roman" w:eastAsia="細明體" w:hAnsi="Times New Roman" w:hint="eastAsia"/>
          <w:szCs w:val="24"/>
        </w:rPr>
        <w:t>毛彥傑</w:t>
      </w:r>
      <w:r w:rsidR="009B6BA9">
        <w:rPr>
          <w:rFonts w:ascii="Times New Roman" w:eastAsia="細明體" w:hAnsi="Times New Roman"/>
          <w:szCs w:val="24"/>
        </w:rPr>
        <w:t xml:space="preserve"> </w:t>
      </w:r>
    </w:p>
    <w:p w14:paraId="6E0C7209" w14:textId="77777777" w:rsidR="00590B64" w:rsidRPr="00A85628" w:rsidRDefault="00590B64" w:rsidP="00A85628">
      <w:pPr>
        <w:snapToGrid w:val="0"/>
        <w:spacing w:beforeLines="50" w:before="180" w:afterLines="50" w:after="180"/>
        <w:jc w:val="center"/>
        <w:rPr>
          <w:rFonts w:ascii="Times New Roman" w:eastAsia="細明體" w:hAnsi="Times New Roman"/>
          <w:szCs w:val="24"/>
        </w:rPr>
      </w:pPr>
    </w:p>
    <w:p w14:paraId="6CC1D9A6" w14:textId="77777777" w:rsidR="00A85628" w:rsidRDefault="00A85628" w:rsidP="00A856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材料成本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2"/>
        <w:gridCol w:w="2229"/>
        <w:gridCol w:w="3259"/>
        <w:gridCol w:w="682"/>
        <w:gridCol w:w="952"/>
        <w:gridCol w:w="1148"/>
      </w:tblGrid>
      <w:tr w:rsidR="00A85628" w14:paraId="2EC595C1" w14:textId="77777777" w:rsidTr="00A85628">
        <w:trPr>
          <w:trHeight w:val="67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B9C7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E688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9DB7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規格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32B3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CE41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單價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4331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</w:tr>
      <w:tr w:rsidR="00A85628" w14:paraId="0E52849C" w14:textId="77777777" w:rsidTr="00A85628">
        <w:trPr>
          <w:trHeight w:val="129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6D0ED69E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4C4C81" w14:textId="0B07C14A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1FDA4A" w14:textId="411EE00A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06123E" w14:textId="3CF19473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68155" w14:textId="1AD8CAB5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CC652E" w14:textId="09E54DCF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A85628" w14:paraId="6824CBAE" w14:textId="77777777" w:rsidTr="00A85628">
        <w:tc>
          <w:tcPr>
            <w:tcW w:w="6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7C6B" w14:textId="76A52042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129B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其他零配件及耗材</w:t>
            </w:r>
          </w:p>
        </w:tc>
        <w:tc>
          <w:tcPr>
            <w:tcW w:w="32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6FD8" w14:textId="0863A55F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7966" w14:textId="3AA169DE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2647" w14:textId="5D6743B6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6508" w14:textId="5D9D83B1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A85628" w14:paraId="4233DB78" w14:textId="77777777" w:rsidTr="00A85628">
        <w:trPr>
          <w:trHeight w:val="6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C214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5A60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合計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D7F0" w14:textId="67CC38EE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</w:tbl>
    <w:p w14:paraId="5A7756CB" w14:textId="77777777" w:rsidR="00A85628" w:rsidRDefault="00A85628" w:rsidP="00A85628">
      <w:pPr>
        <w:rPr>
          <w:rFonts w:ascii="新細明體" w:hAnsi="新細明體" w:cs="Times New Roman"/>
          <w:sz w:val="20"/>
          <w:szCs w:val="20"/>
        </w:rPr>
      </w:pPr>
      <w:r>
        <w:rPr>
          <w:rFonts w:hint="eastAsia"/>
          <w:b/>
          <w:sz w:val="20"/>
          <w:szCs w:val="20"/>
        </w:rPr>
        <w:t>設備折舊</w:t>
      </w:r>
      <w:r>
        <w:rPr>
          <w:b/>
          <w:sz w:val="20"/>
          <w:szCs w:val="20"/>
        </w:rPr>
        <w:t xml:space="preserve"> </w:t>
      </w:r>
      <w:r>
        <w:rPr>
          <w:rFonts w:ascii="新細明體" w:hAnsi="新細明體" w:hint="eastAsia"/>
          <w:sz w:val="20"/>
          <w:szCs w:val="20"/>
        </w:rPr>
        <w:t>(使用設備折舊金額以購買價格的1/5計算)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2"/>
        <w:gridCol w:w="2229"/>
        <w:gridCol w:w="3259"/>
        <w:gridCol w:w="682"/>
        <w:gridCol w:w="952"/>
        <w:gridCol w:w="1148"/>
      </w:tblGrid>
      <w:tr w:rsidR="00A85628" w14:paraId="3F14BB82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9F89" w14:textId="77777777" w:rsidR="00A85628" w:rsidRDefault="00A85628">
            <w:pPr>
              <w:spacing w:line="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12ED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E4DE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規格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D929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E2CB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單價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6AFA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</w:tr>
      <w:tr w:rsidR="00A85628" w14:paraId="3F3BFA09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196A3708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DE85A" w14:textId="0255BE0F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57923E" w14:textId="6DFCF47E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9254A8" w14:textId="361A36CD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6555F" w14:textId="0937A0A3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C5FB06" w14:textId="20B0E452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A85628" w14:paraId="7BD3368B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DE1E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F7B2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合計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67C" w14:textId="3D33D9CF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</w:tbl>
    <w:p w14:paraId="70E06A4E" w14:textId="77777777" w:rsidR="00A85628" w:rsidRDefault="00A85628" w:rsidP="00A856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人力成本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2"/>
        <w:gridCol w:w="2229"/>
        <w:gridCol w:w="3259"/>
        <w:gridCol w:w="682"/>
        <w:gridCol w:w="952"/>
        <w:gridCol w:w="1148"/>
      </w:tblGrid>
      <w:tr w:rsidR="00A85628" w14:paraId="5ACB5655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1D42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項次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4E9B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工作項目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439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588C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工時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C487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單價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6ECC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</w:tr>
      <w:tr w:rsidR="00A85628" w14:paraId="01DB8043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45BBECFF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7FBE9D" w14:textId="3542501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C06DEB" w14:textId="34462DF1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5A4E5" w14:textId="78B8CD65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D39479" w14:textId="64AC9872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3B109" w14:textId="4C6137E3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A85628" w14:paraId="466650D7" w14:textId="77777777" w:rsidTr="00A85628">
        <w:tc>
          <w:tcPr>
            <w:tcW w:w="6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554B" w14:textId="567340E8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10ED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雜項工作</w:t>
            </w:r>
          </w:p>
        </w:tc>
        <w:tc>
          <w:tcPr>
            <w:tcW w:w="325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AD6" w14:textId="7BE56122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2D6" w14:textId="7D7E54E1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5431" w14:textId="37A62FA3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4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D496" w14:textId="48A9DD93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A85628" w14:paraId="5DB87E31" w14:textId="77777777" w:rsidTr="00A85628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37B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4B8C" w14:textId="47D36BCA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合計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08FC" w14:textId="14DB04AB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</w:tbl>
    <w:p w14:paraId="09CE050E" w14:textId="77777777" w:rsidR="00A85628" w:rsidRDefault="00A85628" w:rsidP="00A856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組員貢獻度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全部組員貢獻度合計</w:t>
      </w:r>
      <w:r>
        <w:rPr>
          <w:sz w:val="20"/>
          <w:szCs w:val="20"/>
        </w:rPr>
        <w:t>100%)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36"/>
        <w:gridCol w:w="1207"/>
        <w:gridCol w:w="3943"/>
        <w:gridCol w:w="2066"/>
      </w:tblGrid>
      <w:tr w:rsidR="00A85628" w14:paraId="47DF7016" w14:textId="77777777" w:rsidTr="00A85628"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A91A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學號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B12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</w:t>
            </w:r>
          </w:p>
        </w:tc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461A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主要工作項目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0EA3" w14:textId="7777777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貢獻度</w:t>
            </w:r>
            <w:r>
              <w:rPr>
                <w:sz w:val="20"/>
                <w:szCs w:val="20"/>
              </w:rPr>
              <w:t>(%)</w:t>
            </w:r>
          </w:p>
        </w:tc>
      </w:tr>
      <w:tr w:rsidR="00A85628" w14:paraId="1275C534" w14:textId="77777777" w:rsidTr="00A85628"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BD2E8" w14:textId="191EB679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451059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370318" w14:textId="772B6A37" w:rsidR="00A85628" w:rsidRDefault="00A85628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施廷</w:t>
            </w:r>
            <w:proofErr w:type="gramStart"/>
            <w:r>
              <w:rPr>
                <w:rFonts w:hint="eastAsia"/>
                <w:sz w:val="20"/>
                <w:szCs w:val="20"/>
              </w:rPr>
              <w:t>叡</w:t>
            </w:r>
            <w:proofErr w:type="gramEnd"/>
          </w:p>
        </w:tc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7E9060" w14:textId="7ED05EE1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期中報告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7598DA" w14:textId="50052939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</w:tr>
      <w:tr w:rsidR="00A85628" w14:paraId="03D9EF03" w14:textId="77777777" w:rsidTr="00A85628">
        <w:tc>
          <w:tcPr>
            <w:tcW w:w="17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1B25D8" w14:textId="612FF63C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451077</w:t>
            </w:r>
          </w:p>
        </w:tc>
        <w:tc>
          <w:tcPr>
            <w:tcW w:w="12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87B405" w14:textId="06D7E620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毛彥傑</w:t>
            </w:r>
          </w:p>
        </w:tc>
        <w:tc>
          <w:tcPr>
            <w:tcW w:w="4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21AE0" w14:textId="4DE0F736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期末報告</w:t>
            </w:r>
          </w:p>
        </w:tc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9DF557" w14:textId="59B52A29" w:rsidR="00A85628" w:rsidRDefault="009B6BA9">
            <w:pPr>
              <w:spacing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</w:p>
        </w:tc>
      </w:tr>
      <w:tr w:rsidR="00A85628" w14:paraId="09A7045B" w14:textId="77777777" w:rsidTr="00A85628">
        <w:tc>
          <w:tcPr>
            <w:tcW w:w="17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B308DA" w14:textId="13E3CAFA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6766F8" w14:textId="524AB71C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0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E5EE6B" w14:textId="53BC21F6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F84CCD" w14:textId="7B40275F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A85628" w14:paraId="7DD23975" w14:textId="77777777" w:rsidTr="00A85628">
        <w:tc>
          <w:tcPr>
            <w:tcW w:w="17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CD28" w14:textId="4A1B499C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56EA" w14:textId="148EF7B8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00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319D" w14:textId="18036D9A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2F60" w14:textId="56905CAC" w:rsidR="00A85628" w:rsidRDefault="00A85628">
            <w:pPr>
              <w:spacing w:line="0" w:lineRule="atLeast"/>
              <w:rPr>
                <w:sz w:val="20"/>
                <w:szCs w:val="20"/>
              </w:rPr>
            </w:pPr>
          </w:p>
        </w:tc>
      </w:tr>
    </w:tbl>
    <w:p w14:paraId="04F33791" w14:textId="77777777" w:rsidR="00A85628" w:rsidRDefault="00A85628" w:rsidP="00A85628">
      <w:pPr>
        <w:rPr>
          <w:rFonts w:ascii="Times New Roman" w:hAnsi="Times New Roman" w:cs="Times New Roman"/>
          <w:sz w:val="20"/>
          <w:szCs w:val="20"/>
        </w:rPr>
      </w:pPr>
    </w:p>
    <w:p w14:paraId="6B9FF9EA" w14:textId="31C5E525" w:rsidR="00A85628" w:rsidRPr="00937D67" w:rsidRDefault="00A85628">
      <w:pPr>
        <w:rPr>
          <w:rFonts w:ascii="Times New Roman" w:eastAsia="細明體" w:hAnsi="Times New Roman"/>
        </w:rPr>
      </w:pPr>
    </w:p>
    <w:sectPr w:rsidR="00A85628" w:rsidRPr="00937D67" w:rsidSect="00A85628">
      <w:type w:val="continuous"/>
      <w:pgSz w:w="11906" w:h="16838"/>
      <w:pgMar w:top="1418" w:right="1418" w:bottom="1418" w:left="1418" w:header="1418" w:footer="1418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28EFD" w14:textId="77777777" w:rsidR="000758B0" w:rsidRDefault="000758B0" w:rsidP="00467215">
      <w:r>
        <w:separator/>
      </w:r>
    </w:p>
  </w:endnote>
  <w:endnote w:type="continuationSeparator" w:id="0">
    <w:p w14:paraId="1768A901" w14:textId="77777777" w:rsidR="000758B0" w:rsidRDefault="000758B0" w:rsidP="0046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4070589"/>
      <w:docPartObj>
        <w:docPartGallery w:val="Page Numbers (Bottom of Page)"/>
        <w:docPartUnique/>
      </w:docPartObj>
    </w:sdtPr>
    <w:sdtEndPr>
      <w:rPr>
        <w:b/>
      </w:rPr>
    </w:sdtEndPr>
    <w:sdtContent>
      <w:p w14:paraId="3E46EF52" w14:textId="77777777" w:rsidR="00A443C3" w:rsidRDefault="00A443C3">
        <w:pPr>
          <w:pStyle w:val="a5"/>
          <w:jc w:val="center"/>
        </w:pPr>
      </w:p>
      <w:p w14:paraId="7F7DB0D3" w14:textId="01028911" w:rsidR="00A443C3" w:rsidRPr="007315D3" w:rsidRDefault="00A443C3">
        <w:pPr>
          <w:pStyle w:val="a5"/>
          <w:jc w:val="center"/>
          <w:rPr>
            <w:b/>
          </w:rPr>
        </w:pPr>
        <w:r w:rsidRPr="007315D3">
          <w:rPr>
            <w:b/>
          </w:rPr>
          <w:fldChar w:fldCharType="begin"/>
        </w:r>
        <w:r w:rsidRPr="007315D3">
          <w:rPr>
            <w:b/>
          </w:rPr>
          <w:instrText>PAGE   \* MERGEFORMAT</w:instrText>
        </w:r>
        <w:r w:rsidRPr="007315D3">
          <w:rPr>
            <w:b/>
          </w:rPr>
          <w:fldChar w:fldCharType="separate"/>
        </w:r>
        <w:r w:rsidRPr="00C56A46">
          <w:rPr>
            <w:b/>
            <w:noProof/>
            <w:lang w:val="zh-TW"/>
          </w:rPr>
          <w:t>1</w:t>
        </w:r>
        <w:r w:rsidRPr="007315D3">
          <w:rPr>
            <w:b/>
          </w:rPr>
          <w:fldChar w:fldCharType="end"/>
        </w:r>
      </w:p>
    </w:sdtContent>
  </w:sdt>
  <w:p w14:paraId="46901F74" w14:textId="77777777" w:rsidR="00A443C3" w:rsidRDefault="00A443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5B93" w14:textId="77777777" w:rsidR="000758B0" w:rsidRDefault="000758B0" w:rsidP="00467215">
      <w:r>
        <w:separator/>
      </w:r>
    </w:p>
  </w:footnote>
  <w:footnote w:type="continuationSeparator" w:id="0">
    <w:p w14:paraId="744F5249" w14:textId="77777777" w:rsidR="000758B0" w:rsidRDefault="000758B0" w:rsidP="00467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F7E9D"/>
    <w:multiLevelType w:val="hybridMultilevel"/>
    <w:tmpl w:val="3A38D39C"/>
    <w:lvl w:ilvl="0" w:tplc="BFF4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25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88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A5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EA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68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85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6D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2D"/>
    <w:rsid w:val="00046621"/>
    <w:rsid w:val="00074EB0"/>
    <w:rsid w:val="000758B0"/>
    <w:rsid w:val="000A1AC8"/>
    <w:rsid w:val="000C1B63"/>
    <w:rsid w:val="000E6FA8"/>
    <w:rsid w:val="001027EC"/>
    <w:rsid w:val="00141602"/>
    <w:rsid w:val="00166F58"/>
    <w:rsid w:val="0019431E"/>
    <w:rsid w:val="001A6DA8"/>
    <w:rsid w:val="001F0B5D"/>
    <w:rsid w:val="00213DB2"/>
    <w:rsid w:val="002162AC"/>
    <w:rsid w:val="00220650"/>
    <w:rsid w:val="00222DBF"/>
    <w:rsid w:val="002629B7"/>
    <w:rsid w:val="00301361"/>
    <w:rsid w:val="003123E0"/>
    <w:rsid w:val="00327572"/>
    <w:rsid w:val="00332FFE"/>
    <w:rsid w:val="003361B0"/>
    <w:rsid w:val="00342650"/>
    <w:rsid w:val="00373CF7"/>
    <w:rsid w:val="00387F58"/>
    <w:rsid w:val="003A0405"/>
    <w:rsid w:val="003B7D33"/>
    <w:rsid w:val="003C294F"/>
    <w:rsid w:val="00416145"/>
    <w:rsid w:val="00416180"/>
    <w:rsid w:val="00425571"/>
    <w:rsid w:val="00440645"/>
    <w:rsid w:val="004512B3"/>
    <w:rsid w:val="0045511B"/>
    <w:rsid w:val="00467215"/>
    <w:rsid w:val="004A312A"/>
    <w:rsid w:val="004C2DFA"/>
    <w:rsid w:val="004D04CC"/>
    <w:rsid w:val="00505A9B"/>
    <w:rsid w:val="00517DB2"/>
    <w:rsid w:val="00524600"/>
    <w:rsid w:val="005512A5"/>
    <w:rsid w:val="00590B64"/>
    <w:rsid w:val="005B6BB1"/>
    <w:rsid w:val="005D0CB7"/>
    <w:rsid w:val="005E5767"/>
    <w:rsid w:val="005F49E7"/>
    <w:rsid w:val="00615772"/>
    <w:rsid w:val="0065628B"/>
    <w:rsid w:val="00666BAF"/>
    <w:rsid w:val="006A0CA1"/>
    <w:rsid w:val="006A4AAD"/>
    <w:rsid w:val="006F6949"/>
    <w:rsid w:val="007315D3"/>
    <w:rsid w:val="00737D2D"/>
    <w:rsid w:val="00771D53"/>
    <w:rsid w:val="00822479"/>
    <w:rsid w:val="00840903"/>
    <w:rsid w:val="008417E5"/>
    <w:rsid w:val="008503E0"/>
    <w:rsid w:val="008561C7"/>
    <w:rsid w:val="00860071"/>
    <w:rsid w:val="0086344A"/>
    <w:rsid w:val="008732B5"/>
    <w:rsid w:val="00937D67"/>
    <w:rsid w:val="00941BFA"/>
    <w:rsid w:val="009B57A8"/>
    <w:rsid w:val="009B6BA9"/>
    <w:rsid w:val="009C28CA"/>
    <w:rsid w:val="009E202C"/>
    <w:rsid w:val="009E7782"/>
    <w:rsid w:val="00A13E93"/>
    <w:rsid w:val="00A443C3"/>
    <w:rsid w:val="00A46F2D"/>
    <w:rsid w:val="00A85628"/>
    <w:rsid w:val="00A946D2"/>
    <w:rsid w:val="00AD565C"/>
    <w:rsid w:val="00AE2CD4"/>
    <w:rsid w:val="00B101F7"/>
    <w:rsid w:val="00B13FE9"/>
    <w:rsid w:val="00B218C4"/>
    <w:rsid w:val="00B740B6"/>
    <w:rsid w:val="00B80953"/>
    <w:rsid w:val="00BA24A7"/>
    <w:rsid w:val="00C270F2"/>
    <w:rsid w:val="00C56A46"/>
    <w:rsid w:val="00C71FEF"/>
    <w:rsid w:val="00C916B0"/>
    <w:rsid w:val="00CE49ED"/>
    <w:rsid w:val="00CF1B8F"/>
    <w:rsid w:val="00D04050"/>
    <w:rsid w:val="00D04E03"/>
    <w:rsid w:val="00D2307B"/>
    <w:rsid w:val="00D340B3"/>
    <w:rsid w:val="00D34BBA"/>
    <w:rsid w:val="00D42010"/>
    <w:rsid w:val="00D97F2E"/>
    <w:rsid w:val="00DA1D8C"/>
    <w:rsid w:val="00E34435"/>
    <w:rsid w:val="00E40FD2"/>
    <w:rsid w:val="00E50F39"/>
    <w:rsid w:val="00E5550A"/>
    <w:rsid w:val="00E612F8"/>
    <w:rsid w:val="00E66DC7"/>
    <w:rsid w:val="00E96F47"/>
    <w:rsid w:val="00EE0D0E"/>
    <w:rsid w:val="00EE768B"/>
    <w:rsid w:val="00EF4BEE"/>
    <w:rsid w:val="00F15E4E"/>
    <w:rsid w:val="00F23E32"/>
    <w:rsid w:val="00F5413C"/>
    <w:rsid w:val="00F55A6B"/>
    <w:rsid w:val="00F81E99"/>
    <w:rsid w:val="00F95945"/>
    <w:rsid w:val="00FC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4F5A"/>
  <w15:chartTrackingRefBased/>
  <w15:docId w15:val="{10B96ECA-94D7-4FC1-A507-189B90FB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72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72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7215"/>
    <w:rPr>
      <w:sz w:val="20"/>
      <w:szCs w:val="20"/>
    </w:rPr>
  </w:style>
  <w:style w:type="character" w:styleId="a7">
    <w:name w:val="line number"/>
    <w:basedOn w:val="a0"/>
    <w:uiPriority w:val="99"/>
    <w:semiHidden/>
    <w:unhideWhenUsed/>
    <w:rsid w:val="00EF4BEE"/>
  </w:style>
  <w:style w:type="character" w:styleId="a8">
    <w:name w:val="Hyperlink"/>
    <w:basedOn w:val="a0"/>
    <w:uiPriority w:val="99"/>
    <w:unhideWhenUsed/>
    <w:rsid w:val="00F55A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5A6B"/>
    <w:rPr>
      <w:color w:val="808080"/>
      <w:shd w:val="clear" w:color="auto" w:fill="E6E6E6"/>
    </w:rPr>
  </w:style>
  <w:style w:type="paragraph" w:customStyle="1" w:styleId="aa">
    <w:name w:val="一"/>
    <w:basedOn w:val="a"/>
    <w:rsid w:val="00A8562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 w:cs="Times New Roman"/>
      <w:b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1416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8444-1052-4054-BC4E-EE381791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施廷叡</dc:creator>
  <cp:keywords/>
  <dc:description/>
  <cp:lastModifiedBy>廷叡 施</cp:lastModifiedBy>
  <cp:revision>6</cp:revision>
  <cp:lastPrinted>2018-05-21T10:14:00Z</cp:lastPrinted>
  <dcterms:created xsi:type="dcterms:W3CDTF">2018-06-28T16:08:00Z</dcterms:created>
  <dcterms:modified xsi:type="dcterms:W3CDTF">2018-07-02T04:07:00Z</dcterms:modified>
</cp:coreProperties>
</file>