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2C985" w14:textId="62AEF446" w:rsidR="00CB1F00" w:rsidRDefault="00C30C9C">
      <w:pPr>
        <w:rPr>
          <w:lang w:val="en-US"/>
        </w:rPr>
      </w:pPr>
      <w:r>
        <w:rPr>
          <w:lang w:val="en-US"/>
        </w:rPr>
        <w:t>Part 1:</w:t>
      </w:r>
    </w:p>
    <w:p w14:paraId="1CCC22EB" w14:textId="77777777" w:rsidR="00C30C9C" w:rsidRDefault="00C30C9C">
      <w:pPr>
        <w:rPr>
          <w:lang w:val="en-US"/>
        </w:rPr>
      </w:pPr>
    </w:p>
    <w:p w14:paraId="4BB15C77" w14:textId="70D5963C" w:rsidR="00C30C9C" w:rsidRDefault="00C30C9C">
      <w:pPr>
        <w:rPr>
          <w:lang w:val="en-US"/>
        </w:rPr>
      </w:pPr>
      <w:r>
        <w:rPr>
          <w:lang w:val="en-US"/>
        </w:rPr>
        <w:t>Technical Indicator 1: Simple Moving Average (SMA-20)</w:t>
      </w:r>
    </w:p>
    <w:p w14:paraId="657431A9" w14:textId="77777777" w:rsidR="00C30C9C" w:rsidRDefault="00C30C9C">
      <w:pPr>
        <w:rPr>
          <w:lang w:val="en-US"/>
        </w:rPr>
      </w:pPr>
    </w:p>
    <w:p w14:paraId="2622D244" w14:textId="51B7307B" w:rsidR="00C30C9C" w:rsidRDefault="00C30C9C">
      <w:pPr>
        <w:rPr>
          <w:lang w:val="en-US"/>
        </w:rPr>
      </w:pPr>
      <w:r>
        <w:rPr>
          <w:noProof/>
          <w:lang w:val="en-US"/>
        </w:rPr>
        <w:drawing>
          <wp:inline distT="0" distB="0" distL="0" distR="0" wp14:anchorId="7BCBC542" wp14:editId="59CD7D5A">
            <wp:extent cx="5731510" cy="3584575"/>
            <wp:effectExtent l="0" t="0" r="0" b="0"/>
            <wp:docPr id="169469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2513" name="Picture 16946925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inline>
        </w:drawing>
      </w:r>
    </w:p>
    <w:p w14:paraId="0FA335A4" w14:textId="066D2D43" w:rsidR="00C30C9C" w:rsidRDefault="00C30C9C">
      <w:pPr>
        <w:rPr>
          <w:lang w:val="en-US"/>
        </w:rPr>
      </w:pPr>
      <w:r>
        <w:rPr>
          <w:lang w:val="en-US"/>
        </w:rPr>
        <w:t>The simple moving average calculates an equally weighted mean for a</w:t>
      </w:r>
      <w:r w:rsidR="00CA359D">
        <w:rPr>
          <w:lang w:val="en-US"/>
        </w:rPr>
        <w:t xml:space="preserve"> </w:t>
      </w:r>
      <w:r>
        <w:rPr>
          <w:lang w:val="en-US"/>
        </w:rPr>
        <w:t>window that spans n days prior to the current date (n is 20 in this case). There is a lagging look to the SMA-20 because it is reacting to data from the past.</w:t>
      </w:r>
    </w:p>
    <w:p w14:paraId="686E4538" w14:textId="77777777" w:rsidR="00C30C9C" w:rsidRDefault="00C30C9C">
      <w:pPr>
        <w:rPr>
          <w:lang w:val="en-US"/>
        </w:rPr>
      </w:pPr>
    </w:p>
    <w:p w14:paraId="7C6D6544" w14:textId="538DBCF1" w:rsidR="00C30C9C" w:rsidRDefault="00C30C9C">
      <w:pPr>
        <w:rPr>
          <w:lang w:val="en-US"/>
        </w:rPr>
      </w:pPr>
      <w:r>
        <w:rPr>
          <w:lang w:val="en-US"/>
        </w:rPr>
        <w:t>Technical Indicator 2: Bollinger Bands</w:t>
      </w:r>
    </w:p>
    <w:p w14:paraId="4250C8C0" w14:textId="007BEFE8" w:rsidR="00C30C9C" w:rsidRDefault="00C30C9C">
      <w:pPr>
        <w:rPr>
          <w:lang w:val="en-US"/>
        </w:rPr>
      </w:pPr>
      <w:r>
        <w:rPr>
          <w:noProof/>
          <w:lang w:val="en-US"/>
        </w:rPr>
        <w:drawing>
          <wp:inline distT="0" distB="0" distL="0" distR="0" wp14:anchorId="2DAF3CBF" wp14:editId="0B8DCBBB">
            <wp:extent cx="5429923" cy="3542745"/>
            <wp:effectExtent l="0" t="0" r="5715" b="635"/>
            <wp:docPr id="100811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18613" name="Picture 10081186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8361" cy="3548250"/>
                    </a:xfrm>
                    <a:prstGeom prst="rect">
                      <a:avLst/>
                    </a:prstGeom>
                  </pic:spPr>
                </pic:pic>
              </a:graphicData>
            </a:graphic>
          </wp:inline>
        </w:drawing>
      </w:r>
    </w:p>
    <w:p w14:paraId="39270775" w14:textId="45B7CDE3" w:rsidR="00C30C9C" w:rsidRDefault="00C30C9C">
      <w:pPr>
        <w:rPr>
          <w:lang w:val="en-US"/>
        </w:rPr>
      </w:pPr>
      <w:r>
        <w:rPr>
          <w:lang w:val="en-US"/>
        </w:rPr>
        <w:lastRenderedPageBreak/>
        <w:t xml:space="preserve">Bollinger bands use the SMA </w:t>
      </w:r>
      <w:proofErr w:type="gramStart"/>
      <w:r>
        <w:rPr>
          <w:lang w:val="en-US"/>
        </w:rPr>
        <w:t>and also</w:t>
      </w:r>
      <w:proofErr w:type="gramEnd"/>
      <w:r>
        <w:rPr>
          <w:lang w:val="en-US"/>
        </w:rPr>
        <w:t xml:space="preserve"> consider stock volatility by incorporating an upper and lower band which are two standard deviations above and below the normal SMA band. All three bands still use the weighted mean of the previous n days, there is just now new upper and lower bands.</w:t>
      </w:r>
    </w:p>
    <w:p w14:paraId="5499478A" w14:textId="76EB3633" w:rsidR="00C30C9C" w:rsidRDefault="00C30C9C">
      <w:pPr>
        <w:rPr>
          <w:lang w:val="en-US"/>
        </w:rPr>
      </w:pPr>
    </w:p>
    <w:p w14:paraId="0013E1C9" w14:textId="589FA4B1" w:rsidR="00C30C9C" w:rsidRDefault="00C30C9C">
      <w:pPr>
        <w:rPr>
          <w:lang w:val="en-US"/>
        </w:rPr>
      </w:pPr>
      <w:r>
        <w:rPr>
          <w:lang w:val="en-US"/>
        </w:rPr>
        <w:t>Technical Indicator 3: Relative Strength Index</w:t>
      </w:r>
    </w:p>
    <w:p w14:paraId="39A7B5D3" w14:textId="37579E3E" w:rsidR="00C30C9C" w:rsidRPr="00C30C9C" w:rsidRDefault="006D0373" w:rsidP="00C30C9C">
      <w:pPr>
        <w:rPr>
          <w:lang w:val="en-US"/>
        </w:rPr>
      </w:pPr>
      <w:r>
        <w:rPr>
          <w:noProof/>
          <w:lang w:val="en-US"/>
        </w:rPr>
        <w:drawing>
          <wp:inline distT="0" distB="0" distL="0" distR="0" wp14:anchorId="375E736F" wp14:editId="240D40B7">
            <wp:extent cx="5731510" cy="3509010"/>
            <wp:effectExtent l="0" t="0" r="0" b="0"/>
            <wp:docPr id="421976627" name="Picture 15"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6627" name="Picture 15" descr="A graph with lines and number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09010"/>
                    </a:xfrm>
                    <a:prstGeom prst="rect">
                      <a:avLst/>
                    </a:prstGeom>
                  </pic:spPr>
                </pic:pic>
              </a:graphicData>
            </a:graphic>
          </wp:inline>
        </w:drawing>
      </w:r>
    </w:p>
    <w:p w14:paraId="36E2DBAB" w14:textId="77777777" w:rsidR="00C30C9C" w:rsidRPr="00C30C9C" w:rsidRDefault="00C30C9C" w:rsidP="00C30C9C">
      <w:pPr>
        <w:rPr>
          <w:lang w:val="en-US"/>
        </w:rPr>
      </w:pPr>
    </w:p>
    <w:p w14:paraId="61D7E7C7" w14:textId="5E9C577B" w:rsidR="00C30C9C" w:rsidRDefault="00C30C9C" w:rsidP="00C30C9C">
      <w:pPr>
        <w:tabs>
          <w:tab w:val="left" w:pos="1404"/>
        </w:tabs>
        <w:rPr>
          <w:lang w:val="en-US"/>
        </w:rPr>
      </w:pPr>
      <w:r>
        <w:rPr>
          <w:lang w:val="en-US"/>
        </w:rPr>
        <w:t>The relative strength index is an oscillating indicator designed to measure a stock’s momentum. The RSI is typically used to point to overbought or oversold securities which are indicated when the RSI curve passes beyond 70 (overbought, time to short) or falls below 30 (oversold, time to buy).</w:t>
      </w:r>
      <w:r w:rsidR="009C0FBC">
        <w:rPr>
          <w:lang w:val="en-US"/>
        </w:rPr>
        <w:t xml:space="preserve"> The RSI is calculated as follows:</w:t>
      </w:r>
    </w:p>
    <w:p w14:paraId="3B90562B" w14:textId="77777777" w:rsidR="009C0FBC" w:rsidRDefault="009C0FBC" w:rsidP="00C30C9C">
      <w:pPr>
        <w:tabs>
          <w:tab w:val="left" w:pos="1404"/>
        </w:tabs>
        <w:rPr>
          <w:lang w:val="en-US"/>
        </w:rPr>
      </w:pPr>
    </w:p>
    <w:p w14:paraId="48DB4AA8" w14:textId="77777777" w:rsidR="009C0FBC" w:rsidRPr="00C30C9C" w:rsidRDefault="009C0FBC" w:rsidP="00C30C9C">
      <w:pPr>
        <w:tabs>
          <w:tab w:val="left" w:pos="1404"/>
        </w:tabs>
        <w:rPr>
          <w:lang w:val="en-US"/>
        </w:rPr>
      </w:pPr>
    </w:p>
    <w:p w14:paraId="61157A6B" w14:textId="2B70E871" w:rsidR="00C30C9C" w:rsidRDefault="009C0FBC" w:rsidP="00C30C9C">
      <w:pPr>
        <w:rPr>
          <w:lang w:val="en-US"/>
        </w:rPr>
      </w:pPr>
      <w:r>
        <w:rPr>
          <w:noProof/>
          <w:lang w:val="en-US"/>
        </w:rPr>
        <w:drawing>
          <wp:inline distT="0" distB="0" distL="0" distR="0" wp14:anchorId="25920128" wp14:editId="6F19E138">
            <wp:extent cx="1720448" cy="1142779"/>
            <wp:effectExtent l="0" t="0" r="0" b="635"/>
            <wp:docPr id="1263443665" name="Picture 5"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43665" name="Picture 5" descr="A number of numbers and symbol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3542" cy="1164761"/>
                    </a:xfrm>
                    <a:prstGeom prst="rect">
                      <a:avLst/>
                    </a:prstGeom>
                  </pic:spPr>
                </pic:pic>
              </a:graphicData>
            </a:graphic>
          </wp:inline>
        </w:drawing>
      </w:r>
    </w:p>
    <w:p w14:paraId="18B03D3D" w14:textId="77777777" w:rsidR="009C0FBC" w:rsidRDefault="009C0FBC" w:rsidP="009C0FBC">
      <w:pPr>
        <w:rPr>
          <w:lang w:val="en-US"/>
        </w:rPr>
      </w:pPr>
      <w:r>
        <w:rPr>
          <w:lang w:val="en-US"/>
        </w:rPr>
        <w:t xml:space="preserve">The initial average gain must be calculated before we can calculate the average gain. The initial average gain is just the average gain over the first 14 days and likewise for the initial average loss. </w:t>
      </w:r>
    </w:p>
    <w:p w14:paraId="3786FE49" w14:textId="77777777" w:rsidR="009C0FBC" w:rsidRDefault="009C0FBC" w:rsidP="009C0FBC">
      <w:pPr>
        <w:rPr>
          <w:lang w:val="en-US"/>
        </w:rPr>
      </w:pPr>
    </w:p>
    <w:p w14:paraId="78687B0D" w14:textId="77777777" w:rsidR="009C0FBC" w:rsidRDefault="009C0FBC" w:rsidP="009C0FBC">
      <w:pPr>
        <w:rPr>
          <w:i/>
          <w:iCs/>
          <w:lang w:val="en-US"/>
        </w:rPr>
      </w:pPr>
      <w:r w:rsidRPr="009C0FBC">
        <w:rPr>
          <w:b/>
          <w:bCs/>
          <w:lang w:val="en-US"/>
        </w:rPr>
        <w:t>Initial Average Gain =</w:t>
      </w:r>
      <w:r w:rsidRPr="009C0FBC">
        <w:rPr>
          <w:i/>
          <w:iCs/>
          <w:lang w:val="en-US"/>
        </w:rPr>
        <w:t> Sum of Gains over the past 14 days / 14</w:t>
      </w:r>
    </w:p>
    <w:p w14:paraId="5255E183" w14:textId="35C59817" w:rsidR="009C0FBC" w:rsidRDefault="009C0FBC" w:rsidP="009C0FBC">
      <w:pPr>
        <w:rPr>
          <w:i/>
          <w:iCs/>
          <w:lang w:val="en-US"/>
        </w:rPr>
      </w:pPr>
      <w:r w:rsidRPr="009C0FBC">
        <w:rPr>
          <w:b/>
          <w:bCs/>
          <w:lang w:val="en-US"/>
        </w:rPr>
        <w:t>Initial Average Loss =</w:t>
      </w:r>
      <w:r w:rsidRPr="009C0FBC">
        <w:rPr>
          <w:i/>
          <w:iCs/>
          <w:lang w:val="en-US"/>
        </w:rPr>
        <w:t> Sum of Losses over the past 14 days / 14</w:t>
      </w:r>
    </w:p>
    <w:p w14:paraId="3E6C9489" w14:textId="77777777" w:rsidR="009C0FBC" w:rsidRDefault="009C0FBC" w:rsidP="009C0FBC">
      <w:pPr>
        <w:rPr>
          <w:i/>
          <w:iCs/>
          <w:lang w:val="en-US"/>
        </w:rPr>
      </w:pPr>
    </w:p>
    <w:p w14:paraId="05D541D9" w14:textId="0C8F436A" w:rsidR="009C0FBC" w:rsidRPr="009C0FBC" w:rsidRDefault="009C0FBC" w:rsidP="009C0FBC">
      <w:pPr>
        <w:rPr>
          <w:lang w:val="en-US"/>
        </w:rPr>
      </w:pPr>
      <w:r>
        <w:rPr>
          <w:lang w:val="en-US"/>
        </w:rPr>
        <w:t>This value can be used to find the RSI for the first 14 days.</w:t>
      </w:r>
    </w:p>
    <w:p w14:paraId="16F0B6DA" w14:textId="77777777" w:rsidR="009C0FBC" w:rsidRDefault="009C0FBC" w:rsidP="009C0FBC">
      <w:pPr>
        <w:rPr>
          <w:lang w:val="en-US"/>
        </w:rPr>
      </w:pPr>
      <w:r>
        <w:rPr>
          <w:lang w:val="en-US"/>
        </w:rPr>
        <w:lastRenderedPageBreak/>
        <w:t>For each day beyond the 14</w:t>
      </w:r>
      <w:r w:rsidRPr="009C0FBC">
        <w:rPr>
          <w:vertAlign w:val="superscript"/>
          <w:lang w:val="en-US"/>
        </w:rPr>
        <w:t>th</w:t>
      </w:r>
      <w:r>
        <w:rPr>
          <w:lang w:val="en-US"/>
        </w:rPr>
        <w:t xml:space="preserve"> </w:t>
      </w:r>
      <w:proofErr w:type="gramStart"/>
      <w:r>
        <w:rPr>
          <w:lang w:val="en-US"/>
        </w:rPr>
        <w:t>day</w:t>
      </w:r>
      <w:proofErr w:type="gramEnd"/>
      <w:r>
        <w:rPr>
          <w:lang w:val="en-US"/>
        </w:rPr>
        <w:t xml:space="preserve"> we can calculate the average gain and average loss as follows:</w:t>
      </w:r>
    </w:p>
    <w:p w14:paraId="39040EE4" w14:textId="77777777" w:rsidR="009C0FBC" w:rsidRDefault="009C0FBC" w:rsidP="009C0FBC">
      <w:pPr>
        <w:rPr>
          <w:lang w:val="en-US"/>
        </w:rPr>
      </w:pPr>
    </w:p>
    <w:p w14:paraId="1D5BA2BF" w14:textId="77777777" w:rsidR="009C0FBC" w:rsidRDefault="009C0FBC" w:rsidP="009C0FBC">
      <w:pPr>
        <w:rPr>
          <w:lang w:val="en-US"/>
        </w:rPr>
      </w:pPr>
      <w:r w:rsidRPr="009C0FBC">
        <w:rPr>
          <w:lang w:val="en-US"/>
        </w:rPr>
        <w:t>Avg. Gain = [(Previous Avg. Gain * 13) + Current Day's Gain] / 14</w:t>
      </w:r>
    </w:p>
    <w:p w14:paraId="146090E5" w14:textId="7109BB19" w:rsidR="009C0FBC" w:rsidRDefault="009C0FBC" w:rsidP="009C0FBC">
      <w:pPr>
        <w:rPr>
          <w:i/>
          <w:iCs/>
          <w:lang w:val="en-US"/>
        </w:rPr>
      </w:pPr>
      <w:r w:rsidRPr="009C0FBC">
        <w:rPr>
          <w:lang w:val="en-US"/>
        </w:rPr>
        <w:t>Avg. Loss = [(Previous Avg. Loss * 13) + Current</w:t>
      </w:r>
      <w:r w:rsidRPr="009C0FBC">
        <w:rPr>
          <w:i/>
          <w:iCs/>
          <w:lang w:val="en-US"/>
        </w:rPr>
        <w:t xml:space="preserve"> Day's Loss] / 14</w:t>
      </w:r>
    </w:p>
    <w:p w14:paraId="7D3A087E" w14:textId="77777777" w:rsidR="009C0FBC" w:rsidRDefault="009C0FBC" w:rsidP="009C0FBC">
      <w:pPr>
        <w:rPr>
          <w:i/>
          <w:iCs/>
          <w:lang w:val="en-US"/>
        </w:rPr>
      </w:pPr>
    </w:p>
    <w:p w14:paraId="514F6877" w14:textId="4B0441E5" w:rsidR="009C0FBC" w:rsidRPr="009C0FBC" w:rsidRDefault="009C0FBC" w:rsidP="009C0FBC">
      <w:pPr>
        <w:rPr>
          <w:lang w:val="en-US"/>
        </w:rPr>
      </w:pPr>
      <w:r>
        <w:rPr>
          <w:lang w:val="en-US"/>
        </w:rPr>
        <w:t>These values can then be used to calculate the RSI for each day beyond the 14</w:t>
      </w:r>
      <w:r w:rsidRPr="009C0FBC">
        <w:rPr>
          <w:vertAlign w:val="superscript"/>
          <w:lang w:val="en-US"/>
        </w:rPr>
        <w:t>th</w:t>
      </w:r>
      <w:r>
        <w:rPr>
          <w:lang w:val="en-US"/>
        </w:rPr>
        <w:t xml:space="preserve"> day using the initial formula from the start.</w:t>
      </w:r>
    </w:p>
    <w:p w14:paraId="47BCF4D8" w14:textId="77777777" w:rsidR="009C0FBC" w:rsidRPr="009C0FBC" w:rsidRDefault="009C0FBC" w:rsidP="009C0FBC">
      <w:pPr>
        <w:rPr>
          <w:lang w:val="en-US"/>
        </w:rPr>
      </w:pPr>
    </w:p>
    <w:p w14:paraId="3DDE3EB6" w14:textId="77777777" w:rsidR="009C0FBC" w:rsidRPr="00C30C9C" w:rsidRDefault="009C0FBC" w:rsidP="00C30C9C">
      <w:pPr>
        <w:rPr>
          <w:lang w:val="en-US"/>
        </w:rPr>
      </w:pPr>
    </w:p>
    <w:p w14:paraId="5A296FE4" w14:textId="1CF839E2" w:rsidR="00C30C9C" w:rsidRDefault="005E0D13" w:rsidP="00C30C9C">
      <w:pPr>
        <w:rPr>
          <w:lang w:val="en-US"/>
        </w:rPr>
      </w:pPr>
      <w:r>
        <w:rPr>
          <w:lang w:val="en-US"/>
        </w:rPr>
        <w:t>Technical Indicator 4: MACD</w:t>
      </w:r>
    </w:p>
    <w:p w14:paraId="7047C280" w14:textId="77777777" w:rsidR="005E0D13" w:rsidRDefault="005E0D13" w:rsidP="00C30C9C">
      <w:pPr>
        <w:rPr>
          <w:lang w:val="en-US"/>
        </w:rPr>
      </w:pPr>
    </w:p>
    <w:p w14:paraId="195B3FE3" w14:textId="5BAD2793" w:rsidR="005E0D13" w:rsidRDefault="005E0D13" w:rsidP="00C30C9C">
      <w:pPr>
        <w:rPr>
          <w:lang w:val="en-US"/>
        </w:rPr>
      </w:pPr>
      <w:r>
        <w:rPr>
          <w:noProof/>
          <w:lang w:val="en-US"/>
        </w:rPr>
        <w:drawing>
          <wp:inline distT="0" distB="0" distL="0" distR="0" wp14:anchorId="1CD413E3" wp14:editId="41C7F6E0">
            <wp:extent cx="5731510" cy="3458845"/>
            <wp:effectExtent l="0" t="0" r="0" b="0"/>
            <wp:docPr id="1234203668" name="Picture 9" descr="A graph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03668" name="Picture 9" descr="A graph of a stock pr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58845"/>
                    </a:xfrm>
                    <a:prstGeom prst="rect">
                      <a:avLst/>
                    </a:prstGeom>
                  </pic:spPr>
                </pic:pic>
              </a:graphicData>
            </a:graphic>
          </wp:inline>
        </w:drawing>
      </w:r>
    </w:p>
    <w:p w14:paraId="2F8B7ADD" w14:textId="77777777" w:rsidR="005E0D13" w:rsidRDefault="005E0D13" w:rsidP="00C30C9C">
      <w:pPr>
        <w:rPr>
          <w:lang w:val="en-US"/>
        </w:rPr>
      </w:pPr>
    </w:p>
    <w:p w14:paraId="1C5B36A7" w14:textId="3FD3F76D" w:rsidR="005E0D13" w:rsidRDefault="005E0D13" w:rsidP="00C30C9C">
      <w:pPr>
        <w:rPr>
          <w:lang w:val="en-US"/>
        </w:rPr>
      </w:pPr>
      <w:r>
        <w:rPr>
          <w:lang w:val="en-US"/>
        </w:rPr>
        <w:t xml:space="preserve">The moving average convergence oscillator makes use of two size moving average windows. The MACD above uses an exponential moving window of 12 compared to one of 26. The shorter-term moving average (EMA-12) represents a short-term trend for the stock and the longer-term moving average represents a longer-term trend. </w:t>
      </w:r>
    </w:p>
    <w:p w14:paraId="336C2ADA" w14:textId="77777777" w:rsidR="005E0D13" w:rsidRDefault="005E0D13" w:rsidP="00C30C9C">
      <w:pPr>
        <w:rPr>
          <w:lang w:val="en-US"/>
        </w:rPr>
      </w:pPr>
    </w:p>
    <w:p w14:paraId="49D7BD63" w14:textId="77777777" w:rsidR="005E0D13" w:rsidRDefault="005E0D13" w:rsidP="00C30C9C">
      <w:pPr>
        <w:rPr>
          <w:lang w:val="en-US"/>
        </w:rPr>
      </w:pPr>
    </w:p>
    <w:p w14:paraId="52B398EE" w14:textId="6DF24FD8" w:rsidR="005E0D13" w:rsidRDefault="005E0D13" w:rsidP="00C30C9C">
      <w:pPr>
        <w:rPr>
          <w:lang w:val="en-US"/>
        </w:rPr>
      </w:pPr>
      <w:r>
        <w:rPr>
          <w:noProof/>
          <w:lang w:val="en-US"/>
        </w:rPr>
        <w:drawing>
          <wp:inline distT="0" distB="0" distL="0" distR="0" wp14:anchorId="03EDF162" wp14:editId="21825816">
            <wp:extent cx="5731510" cy="276225"/>
            <wp:effectExtent l="0" t="0" r="0" b="3175"/>
            <wp:docPr id="1476596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96035" name="Picture 1476596035"/>
                    <pic:cNvPicPr/>
                  </pic:nvPicPr>
                  <pic:blipFill>
                    <a:blip r:embed="rId10">
                      <a:extLst>
                        <a:ext uri="{28A0092B-C50C-407E-A947-70E740481C1C}">
                          <a14:useLocalDpi xmlns:a14="http://schemas.microsoft.com/office/drawing/2010/main" val="0"/>
                        </a:ext>
                      </a:extLst>
                    </a:blip>
                    <a:stretch>
                      <a:fillRect/>
                    </a:stretch>
                  </pic:blipFill>
                  <pic:spPr>
                    <a:xfrm>
                      <a:off x="0" y="0"/>
                      <a:ext cx="5731510" cy="276225"/>
                    </a:xfrm>
                    <a:prstGeom prst="rect">
                      <a:avLst/>
                    </a:prstGeom>
                  </pic:spPr>
                </pic:pic>
              </a:graphicData>
            </a:graphic>
          </wp:inline>
        </w:drawing>
      </w:r>
    </w:p>
    <w:p w14:paraId="212DFDBF" w14:textId="77777777" w:rsidR="005E0D13" w:rsidRDefault="005E0D13" w:rsidP="00C30C9C">
      <w:pPr>
        <w:rPr>
          <w:lang w:val="en-US"/>
        </w:rPr>
      </w:pPr>
    </w:p>
    <w:p w14:paraId="604F92CC" w14:textId="77777777" w:rsidR="005E0D13" w:rsidRDefault="005E0D13" w:rsidP="00C30C9C">
      <w:pPr>
        <w:rPr>
          <w:lang w:val="en-US"/>
        </w:rPr>
      </w:pPr>
    </w:p>
    <w:p w14:paraId="3C3B81FA" w14:textId="0604B95C" w:rsidR="005E0D13" w:rsidRDefault="001F5B0C" w:rsidP="00C30C9C">
      <w:pPr>
        <w:rPr>
          <w:lang w:val="en-US"/>
        </w:rPr>
      </w:pPr>
      <w:r>
        <w:rPr>
          <w:lang w:val="en-US"/>
        </w:rPr>
        <w:t>For reference, the EMA-n is calculated as follows:</w:t>
      </w:r>
    </w:p>
    <w:p w14:paraId="6C483DCE" w14:textId="77777777" w:rsidR="005E0D13" w:rsidRDefault="005E0D13" w:rsidP="00C30C9C">
      <w:pPr>
        <w:rPr>
          <w:lang w:val="en-US"/>
        </w:rPr>
      </w:pPr>
    </w:p>
    <w:p w14:paraId="588BC861" w14:textId="115CBCB4" w:rsidR="005E0D13" w:rsidRDefault="001F5B0C" w:rsidP="00C30C9C">
      <w:pPr>
        <w:rPr>
          <w:lang w:val="en-US"/>
        </w:rPr>
      </w:pPr>
      <w:r>
        <w:rPr>
          <w:noProof/>
          <w:lang w:val="en-US"/>
        </w:rPr>
        <w:drawing>
          <wp:inline distT="0" distB="0" distL="0" distR="0" wp14:anchorId="2DC0005C" wp14:editId="5E8FAA6E">
            <wp:extent cx="5309479" cy="842952"/>
            <wp:effectExtent l="0" t="0" r="0" b="0"/>
            <wp:docPr id="2007552254" name="Picture 11" descr="A close up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52254" name="Picture 11" descr="A close up of a math proble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330499" cy="846289"/>
                    </a:xfrm>
                    <a:prstGeom prst="rect">
                      <a:avLst/>
                    </a:prstGeom>
                  </pic:spPr>
                </pic:pic>
              </a:graphicData>
            </a:graphic>
          </wp:inline>
        </w:drawing>
      </w:r>
    </w:p>
    <w:p w14:paraId="4DC9CBB2" w14:textId="1991EB8C" w:rsidR="00C30C9C" w:rsidRPr="00C30C9C" w:rsidRDefault="00BE21E3" w:rsidP="00C30C9C">
      <w:pPr>
        <w:rPr>
          <w:lang w:val="en-US"/>
        </w:rPr>
      </w:pPr>
      <w:r>
        <w:rPr>
          <w:lang w:val="en-US"/>
        </w:rPr>
        <w:lastRenderedPageBreak/>
        <w:t>Part 2:</w:t>
      </w:r>
    </w:p>
    <w:p w14:paraId="58A6C36F" w14:textId="77777777" w:rsidR="00C30C9C" w:rsidRPr="00C30C9C" w:rsidRDefault="00C30C9C" w:rsidP="00C30C9C">
      <w:pPr>
        <w:rPr>
          <w:lang w:val="en-US"/>
        </w:rPr>
      </w:pPr>
    </w:p>
    <w:p w14:paraId="070FA84F" w14:textId="77777777" w:rsidR="00387307" w:rsidRPr="00387307" w:rsidRDefault="00387307" w:rsidP="00387307">
      <w:pPr>
        <w:rPr>
          <w:lang w:val="en-US"/>
        </w:rPr>
      </w:pPr>
      <w:r w:rsidRPr="00387307">
        <w:rPr>
          <w:lang w:val="en-US"/>
        </w:rPr>
        <w:t>Cumulative return for the baseline strategy:  0.1795</w:t>
      </w:r>
    </w:p>
    <w:p w14:paraId="7EB88057" w14:textId="77777777" w:rsidR="00387307" w:rsidRPr="00387307" w:rsidRDefault="00387307" w:rsidP="00387307">
      <w:pPr>
        <w:rPr>
          <w:lang w:val="en-US"/>
        </w:rPr>
      </w:pPr>
      <w:r w:rsidRPr="00387307">
        <w:rPr>
          <w:lang w:val="en-US"/>
        </w:rPr>
        <w:t>Cumulative return for the oracle strategy:  2.786</w:t>
      </w:r>
    </w:p>
    <w:p w14:paraId="072078CE" w14:textId="77777777" w:rsidR="00387307" w:rsidRPr="00387307" w:rsidRDefault="00387307" w:rsidP="00387307">
      <w:pPr>
        <w:rPr>
          <w:lang w:val="en-US"/>
        </w:rPr>
      </w:pPr>
      <w:r w:rsidRPr="00387307">
        <w:rPr>
          <w:lang w:val="en-US"/>
        </w:rPr>
        <w:t>Average Daily Returns return for the baseline strategy:  0.00035802998911805113</w:t>
      </w:r>
    </w:p>
    <w:p w14:paraId="03C7193B" w14:textId="77777777" w:rsidR="00387307" w:rsidRPr="00387307" w:rsidRDefault="00387307" w:rsidP="00387307">
      <w:pPr>
        <w:rPr>
          <w:lang w:val="en-US"/>
        </w:rPr>
      </w:pPr>
      <w:r w:rsidRPr="00387307">
        <w:rPr>
          <w:lang w:val="en-US"/>
        </w:rPr>
        <w:t>Average Daily Returns for the oracle strategy:  0.0026593949440354005</w:t>
      </w:r>
    </w:p>
    <w:p w14:paraId="081FAE39" w14:textId="77777777" w:rsidR="00387307" w:rsidRPr="00387307" w:rsidRDefault="00387307" w:rsidP="00387307">
      <w:pPr>
        <w:rPr>
          <w:lang w:val="en-US"/>
        </w:rPr>
      </w:pPr>
      <w:r w:rsidRPr="00387307">
        <w:rPr>
          <w:lang w:val="en-US"/>
        </w:rPr>
        <w:t>Standard Deviation of daily returns for the baseline strategy:  0.007662005123031564</w:t>
      </w:r>
    </w:p>
    <w:p w14:paraId="620A6100" w14:textId="426B869E" w:rsidR="00C30C9C" w:rsidRPr="00C30C9C" w:rsidRDefault="00387307" w:rsidP="00387307">
      <w:pPr>
        <w:rPr>
          <w:lang w:val="en-US"/>
        </w:rPr>
      </w:pPr>
      <w:r w:rsidRPr="00387307">
        <w:rPr>
          <w:lang w:val="en-US"/>
        </w:rPr>
        <w:t>Standard Deviation of daily returns for the oracle strategy:  0.002793683947517977</w:t>
      </w:r>
    </w:p>
    <w:p w14:paraId="5BA592B2" w14:textId="77777777" w:rsidR="00C30C9C" w:rsidRPr="00C30C9C" w:rsidRDefault="00C30C9C" w:rsidP="00C30C9C">
      <w:pPr>
        <w:rPr>
          <w:lang w:val="en-US"/>
        </w:rPr>
      </w:pPr>
    </w:p>
    <w:p w14:paraId="78E9B6D9" w14:textId="77777777" w:rsidR="00C30C9C" w:rsidRPr="00C30C9C" w:rsidRDefault="00C30C9C" w:rsidP="00C30C9C">
      <w:pPr>
        <w:rPr>
          <w:lang w:val="en-US"/>
        </w:rPr>
      </w:pPr>
    </w:p>
    <w:p w14:paraId="7F5077BD" w14:textId="45ADB919" w:rsidR="00C30C9C" w:rsidRPr="00C30C9C" w:rsidRDefault="00387307" w:rsidP="00C30C9C">
      <w:pPr>
        <w:rPr>
          <w:lang w:val="en-US"/>
        </w:rPr>
      </w:pPr>
      <w:r>
        <w:rPr>
          <w:noProof/>
          <w:lang w:val="en-US"/>
        </w:rPr>
        <w:drawing>
          <wp:inline distT="0" distB="0" distL="0" distR="0" wp14:anchorId="34A2C53B" wp14:editId="321820EF">
            <wp:extent cx="5731510" cy="3636645"/>
            <wp:effectExtent l="0" t="0" r="0" b="0"/>
            <wp:docPr id="1910800543" name="Picture 8" descr="A graph of 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00543" name="Picture 8" descr="A graph of a graph showing the growth of a stock marke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36645"/>
                    </a:xfrm>
                    <a:prstGeom prst="rect">
                      <a:avLst/>
                    </a:prstGeom>
                  </pic:spPr>
                </pic:pic>
              </a:graphicData>
            </a:graphic>
          </wp:inline>
        </w:drawing>
      </w:r>
    </w:p>
    <w:p w14:paraId="43A43A9A" w14:textId="77777777" w:rsidR="00C30C9C" w:rsidRPr="00C30C9C" w:rsidRDefault="00C30C9C" w:rsidP="00C30C9C">
      <w:pPr>
        <w:rPr>
          <w:lang w:val="en-US"/>
        </w:rPr>
      </w:pPr>
    </w:p>
    <w:p w14:paraId="6D886F6C" w14:textId="77777777" w:rsidR="00C30C9C" w:rsidRPr="00C30C9C" w:rsidRDefault="00C30C9C" w:rsidP="00C30C9C">
      <w:pPr>
        <w:rPr>
          <w:lang w:val="en-US"/>
        </w:rPr>
      </w:pPr>
    </w:p>
    <w:p w14:paraId="51909937" w14:textId="77777777" w:rsidR="00C30C9C" w:rsidRPr="00C30C9C" w:rsidRDefault="00C30C9C" w:rsidP="00C30C9C">
      <w:pPr>
        <w:rPr>
          <w:lang w:val="en-US"/>
        </w:rPr>
      </w:pPr>
    </w:p>
    <w:p w14:paraId="0934FE01" w14:textId="1E2990BF" w:rsidR="00C30C9C" w:rsidRDefault="004C2296" w:rsidP="00C30C9C">
      <w:pPr>
        <w:rPr>
          <w:lang w:val="en-US"/>
        </w:rPr>
      </w:pPr>
      <w:r>
        <w:rPr>
          <w:lang w:val="en-US"/>
        </w:rPr>
        <w:t>Part 3:</w:t>
      </w:r>
    </w:p>
    <w:p w14:paraId="6E3131B3" w14:textId="77777777" w:rsidR="004C2296" w:rsidRDefault="004C2296" w:rsidP="00C30C9C">
      <w:pPr>
        <w:rPr>
          <w:lang w:val="en-US"/>
        </w:rPr>
      </w:pPr>
    </w:p>
    <w:p w14:paraId="6C08228A" w14:textId="1CF9C709" w:rsidR="004C2296" w:rsidRPr="004C2296" w:rsidRDefault="004C2296" w:rsidP="004C2296">
      <w:pPr>
        <w:shd w:val="clear" w:color="auto" w:fill="FFFFFF"/>
        <w:spacing w:before="100" w:beforeAutospacing="1" w:after="100" w:afterAutospacing="1"/>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My strategy combined the use of two technical indicators, the relative strength index (RSI) and the </w:t>
      </w:r>
      <w:proofErr w:type="spellStart"/>
      <w:r>
        <w:rPr>
          <w:rFonts w:ascii="Lato" w:eastAsia="Times New Roman" w:hAnsi="Lato" w:cs="Times New Roman"/>
          <w:color w:val="2D3B45"/>
          <w:kern w:val="0"/>
          <w:lang w:eastAsia="en-GB"/>
          <w14:ligatures w14:val="none"/>
        </w:rPr>
        <w:t>the</w:t>
      </w:r>
      <w:proofErr w:type="spellEnd"/>
      <w:r>
        <w:rPr>
          <w:rFonts w:ascii="Lato" w:eastAsia="Times New Roman" w:hAnsi="Lato" w:cs="Times New Roman"/>
          <w:color w:val="2D3B45"/>
          <w:kern w:val="0"/>
          <w:lang w:eastAsia="en-GB"/>
          <w14:ligatures w14:val="none"/>
        </w:rPr>
        <w:t xml:space="preserve"> moving average convergence oscillator (MACD). The strategy worked by asking both indicators for their opinion on whether to go long, short or hold and then combining the opinions for a final decision. These opinions were stored as follows where 0 refers to HOLD, 1 is LONG, and -1 is SHORT. The RSI</w:t>
      </w:r>
      <w:r w:rsidR="007C54E7">
        <w:rPr>
          <w:rFonts w:ascii="Lato" w:eastAsia="Times New Roman" w:hAnsi="Lato" w:cs="Times New Roman"/>
          <w:color w:val="2D3B45"/>
          <w:kern w:val="0"/>
          <w:lang w:eastAsia="en-GB"/>
          <w14:ligatures w14:val="none"/>
        </w:rPr>
        <w:t xml:space="preserve"> suggested a short position when the RSI value on that day exceeded </w:t>
      </w:r>
      <w:r w:rsidR="009A4BDC">
        <w:rPr>
          <w:rFonts w:ascii="Lato" w:eastAsia="Times New Roman" w:hAnsi="Lato" w:cs="Times New Roman"/>
          <w:color w:val="2D3B45"/>
          <w:kern w:val="0"/>
          <w:lang w:eastAsia="en-GB"/>
          <w14:ligatures w14:val="none"/>
        </w:rPr>
        <w:t>87</w:t>
      </w:r>
      <w:r w:rsidR="007C54E7">
        <w:rPr>
          <w:rFonts w:ascii="Lato" w:eastAsia="Times New Roman" w:hAnsi="Lato" w:cs="Times New Roman"/>
          <w:color w:val="2D3B45"/>
          <w:kern w:val="0"/>
          <w:lang w:eastAsia="en-GB"/>
          <w14:ligatures w14:val="none"/>
        </w:rPr>
        <w:t xml:space="preserve">, it suggested a long position if the RSI value fell below </w:t>
      </w:r>
      <w:r w:rsidR="009A4BDC">
        <w:rPr>
          <w:rFonts w:ascii="Lato" w:eastAsia="Times New Roman" w:hAnsi="Lato" w:cs="Times New Roman"/>
          <w:color w:val="2D3B45"/>
          <w:kern w:val="0"/>
          <w:lang w:eastAsia="en-GB"/>
          <w14:ligatures w14:val="none"/>
        </w:rPr>
        <w:t>32</w:t>
      </w:r>
      <w:r w:rsidR="007C54E7">
        <w:rPr>
          <w:rFonts w:ascii="Lato" w:eastAsia="Times New Roman" w:hAnsi="Lato" w:cs="Times New Roman"/>
          <w:color w:val="2D3B45"/>
          <w:kern w:val="0"/>
          <w:lang w:eastAsia="en-GB"/>
          <w14:ligatures w14:val="none"/>
        </w:rPr>
        <w:t xml:space="preserve"> and suggested a hold if the RSI value was inside the </w:t>
      </w:r>
      <w:r w:rsidR="009A4BDC">
        <w:rPr>
          <w:rFonts w:ascii="Lato" w:eastAsia="Times New Roman" w:hAnsi="Lato" w:cs="Times New Roman"/>
          <w:color w:val="2D3B45"/>
          <w:kern w:val="0"/>
          <w:lang w:eastAsia="en-GB"/>
          <w14:ligatures w14:val="none"/>
        </w:rPr>
        <w:t>87</w:t>
      </w:r>
      <w:r w:rsidR="007C54E7">
        <w:rPr>
          <w:rFonts w:ascii="Lato" w:eastAsia="Times New Roman" w:hAnsi="Lato" w:cs="Times New Roman"/>
          <w:color w:val="2D3B45"/>
          <w:kern w:val="0"/>
          <w:lang w:eastAsia="en-GB"/>
          <w14:ligatures w14:val="none"/>
        </w:rPr>
        <w:t>-3</w:t>
      </w:r>
      <w:r w:rsidR="009A4BDC">
        <w:rPr>
          <w:rFonts w:ascii="Lato" w:eastAsia="Times New Roman" w:hAnsi="Lato" w:cs="Times New Roman"/>
          <w:color w:val="2D3B45"/>
          <w:kern w:val="0"/>
          <w:lang w:eastAsia="en-GB"/>
          <w14:ligatures w14:val="none"/>
        </w:rPr>
        <w:t>2</w:t>
      </w:r>
      <w:r w:rsidR="007C54E7">
        <w:rPr>
          <w:rFonts w:ascii="Lato" w:eastAsia="Times New Roman" w:hAnsi="Lato" w:cs="Times New Roman"/>
          <w:color w:val="2D3B45"/>
          <w:kern w:val="0"/>
          <w:lang w:eastAsia="en-GB"/>
          <w14:ligatures w14:val="none"/>
        </w:rPr>
        <w:t xml:space="preserve"> band. As for the MACD indicator, a short position was suggested when the MACD value went from </w:t>
      </w:r>
      <w:r w:rsidR="009A4BDC">
        <w:rPr>
          <w:rFonts w:ascii="Lato" w:eastAsia="Times New Roman" w:hAnsi="Lato" w:cs="Times New Roman"/>
          <w:color w:val="2D3B45"/>
          <w:kern w:val="0"/>
          <w:lang w:eastAsia="en-GB"/>
          <w14:ligatures w14:val="none"/>
        </w:rPr>
        <w:t>above to below the signal-line set at 2.3</w:t>
      </w:r>
      <w:r w:rsidR="007C54E7">
        <w:rPr>
          <w:rFonts w:ascii="Lato" w:eastAsia="Times New Roman" w:hAnsi="Lato" w:cs="Times New Roman"/>
          <w:color w:val="2D3B45"/>
          <w:kern w:val="0"/>
          <w:lang w:eastAsia="en-GB"/>
          <w14:ligatures w14:val="none"/>
        </w:rPr>
        <w:t xml:space="preserve">, a long position was suggested when the MACD value went from </w:t>
      </w:r>
      <w:r w:rsidR="009A4BDC">
        <w:rPr>
          <w:rFonts w:ascii="Lato" w:eastAsia="Times New Roman" w:hAnsi="Lato" w:cs="Times New Roman"/>
          <w:color w:val="2D3B45"/>
          <w:kern w:val="0"/>
          <w:lang w:eastAsia="en-GB"/>
          <w14:ligatures w14:val="none"/>
        </w:rPr>
        <w:t>below</w:t>
      </w:r>
      <w:r w:rsidR="007C54E7">
        <w:rPr>
          <w:rFonts w:ascii="Lato" w:eastAsia="Times New Roman" w:hAnsi="Lato" w:cs="Times New Roman"/>
          <w:color w:val="2D3B45"/>
          <w:kern w:val="0"/>
          <w:lang w:eastAsia="en-GB"/>
          <w14:ligatures w14:val="none"/>
        </w:rPr>
        <w:t xml:space="preserve"> to </w:t>
      </w:r>
      <w:r w:rsidR="009A4BDC">
        <w:rPr>
          <w:rFonts w:ascii="Lato" w:eastAsia="Times New Roman" w:hAnsi="Lato" w:cs="Times New Roman"/>
          <w:color w:val="2D3B45"/>
          <w:kern w:val="0"/>
          <w:lang w:eastAsia="en-GB"/>
          <w14:ligatures w14:val="none"/>
        </w:rPr>
        <w:t>above the signal line</w:t>
      </w:r>
      <w:r w:rsidR="007C54E7">
        <w:rPr>
          <w:rFonts w:ascii="Lato" w:eastAsia="Times New Roman" w:hAnsi="Lato" w:cs="Times New Roman"/>
          <w:color w:val="2D3B45"/>
          <w:kern w:val="0"/>
          <w:lang w:eastAsia="en-GB"/>
          <w14:ligatures w14:val="none"/>
        </w:rPr>
        <w:t>, and a hold was suggested if the previous day</w:t>
      </w:r>
      <w:r w:rsidR="009A4BDC">
        <w:rPr>
          <w:rFonts w:ascii="Lato" w:eastAsia="Times New Roman" w:hAnsi="Lato" w:cs="Times New Roman"/>
          <w:color w:val="2D3B45"/>
          <w:kern w:val="0"/>
          <w:lang w:eastAsia="en-GB"/>
          <w14:ligatures w14:val="none"/>
        </w:rPr>
        <w:t>’</w:t>
      </w:r>
      <w:r w:rsidR="007C54E7">
        <w:rPr>
          <w:rFonts w:ascii="Lato" w:eastAsia="Times New Roman" w:hAnsi="Lato" w:cs="Times New Roman"/>
          <w:color w:val="2D3B45"/>
          <w:kern w:val="0"/>
          <w:lang w:eastAsia="en-GB"/>
          <w14:ligatures w14:val="none"/>
        </w:rPr>
        <w:t xml:space="preserve">s MACD value had </w:t>
      </w:r>
      <w:r w:rsidR="009A4BDC">
        <w:rPr>
          <w:rFonts w:ascii="Lato" w:eastAsia="Times New Roman" w:hAnsi="Lato" w:cs="Times New Roman"/>
          <w:color w:val="2D3B45"/>
          <w:kern w:val="0"/>
          <w:lang w:eastAsia="en-GB"/>
          <w14:ligatures w14:val="none"/>
        </w:rPr>
        <w:t>stayed the same side of the signal line</w:t>
      </w:r>
      <w:r w:rsidR="007C54E7">
        <w:rPr>
          <w:rFonts w:ascii="Lato" w:eastAsia="Times New Roman" w:hAnsi="Lato" w:cs="Times New Roman"/>
          <w:color w:val="2D3B45"/>
          <w:kern w:val="0"/>
          <w:lang w:eastAsia="en-GB"/>
          <w14:ligatures w14:val="none"/>
        </w:rPr>
        <w:t xml:space="preserve"> as the current </w:t>
      </w:r>
      <w:r w:rsidR="009A4BDC">
        <w:rPr>
          <w:rFonts w:ascii="Lato" w:eastAsia="Times New Roman" w:hAnsi="Lato" w:cs="Times New Roman"/>
          <w:color w:val="2D3B45"/>
          <w:kern w:val="0"/>
          <w:lang w:eastAsia="en-GB"/>
          <w14:ligatures w14:val="none"/>
        </w:rPr>
        <w:t>day’s</w:t>
      </w:r>
      <w:r w:rsidR="007C54E7">
        <w:rPr>
          <w:rFonts w:ascii="Lato" w:eastAsia="Times New Roman" w:hAnsi="Lato" w:cs="Times New Roman"/>
          <w:color w:val="2D3B45"/>
          <w:kern w:val="0"/>
          <w:lang w:eastAsia="en-GB"/>
          <w14:ligatures w14:val="none"/>
        </w:rPr>
        <w:t xml:space="preserve">. The opinions of the indicators were combined by </w:t>
      </w:r>
      <w:r w:rsidR="007C54E7">
        <w:rPr>
          <w:rFonts w:ascii="Lato" w:eastAsia="Times New Roman" w:hAnsi="Lato" w:cs="Times New Roman"/>
          <w:color w:val="2D3B45"/>
          <w:kern w:val="0"/>
          <w:lang w:eastAsia="en-GB"/>
          <w14:ligatures w14:val="none"/>
        </w:rPr>
        <w:lastRenderedPageBreak/>
        <w:t>summing their suggestions (0,</w:t>
      </w:r>
      <w:proofErr w:type="gramStart"/>
      <w:r w:rsidR="007C54E7">
        <w:rPr>
          <w:rFonts w:ascii="Lato" w:eastAsia="Times New Roman" w:hAnsi="Lato" w:cs="Times New Roman"/>
          <w:color w:val="2D3B45"/>
          <w:kern w:val="0"/>
          <w:lang w:eastAsia="en-GB"/>
          <w14:ligatures w14:val="none"/>
        </w:rPr>
        <w:t>1,-</w:t>
      </w:r>
      <w:proofErr w:type="gramEnd"/>
      <w:r w:rsidR="007C54E7">
        <w:rPr>
          <w:rFonts w:ascii="Lato" w:eastAsia="Times New Roman" w:hAnsi="Lato" w:cs="Times New Roman"/>
          <w:color w:val="2D3B45"/>
          <w:kern w:val="0"/>
          <w:lang w:eastAsia="en-GB"/>
          <w14:ligatures w14:val="none"/>
        </w:rPr>
        <w:t xml:space="preserve">1) and a long position was assumed if </w:t>
      </w:r>
      <w:r w:rsidR="00F875F5">
        <w:rPr>
          <w:rFonts w:ascii="Lato" w:eastAsia="Times New Roman" w:hAnsi="Lato" w:cs="Times New Roman"/>
          <w:color w:val="2D3B45"/>
          <w:kern w:val="0"/>
          <w:lang w:eastAsia="en-GB"/>
          <w14:ligatures w14:val="none"/>
        </w:rPr>
        <w:t xml:space="preserve">the total was greater than 0 and </w:t>
      </w:r>
      <w:r w:rsidR="007C54E7">
        <w:rPr>
          <w:rFonts w:ascii="Lato" w:eastAsia="Times New Roman" w:hAnsi="Lato" w:cs="Times New Roman"/>
          <w:color w:val="2D3B45"/>
          <w:kern w:val="0"/>
          <w:lang w:eastAsia="en-GB"/>
          <w14:ligatures w14:val="none"/>
        </w:rPr>
        <w:t xml:space="preserve">a short position was assumed if </w:t>
      </w:r>
      <w:r w:rsidR="00F875F5">
        <w:rPr>
          <w:rFonts w:ascii="Lato" w:eastAsia="Times New Roman" w:hAnsi="Lato" w:cs="Times New Roman"/>
          <w:color w:val="2D3B45"/>
          <w:kern w:val="0"/>
          <w:lang w:eastAsia="en-GB"/>
          <w14:ligatures w14:val="none"/>
        </w:rPr>
        <w:t>the total was less than 0,</w:t>
      </w:r>
      <w:r w:rsidR="007C54E7">
        <w:rPr>
          <w:rFonts w:ascii="Lato" w:eastAsia="Times New Roman" w:hAnsi="Lato" w:cs="Times New Roman"/>
          <w:color w:val="2D3B45"/>
          <w:kern w:val="0"/>
          <w:lang w:eastAsia="en-GB"/>
          <w14:ligatures w14:val="none"/>
        </w:rPr>
        <w:t xml:space="preserve"> else the stock was held at whatever position it was the previous day.</w:t>
      </w:r>
    </w:p>
    <w:p w14:paraId="426A5A1F" w14:textId="5F04ED32" w:rsidR="004C2296" w:rsidRPr="005E40D2" w:rsidRDefault="007C54E7" w:rsidP="005E40D2">
      <w:pPr>
        <w:shd w:val="clear" w:color="auto" w:fill="FFFFFF"/>
        <w:spacing w:before="100" w:beforeAutospacing="1" w:after="100" w:afterAutospacing="1"/>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The MACD and RSI indicators were chosen to follow a theme of momentum. Both indicators try to play on the idea that momentum “turns” before price. The threshold values of 30 and 70 for RSI were chosen to begin with because they are commonly used. Through testing I found </w:t>
      </w:r>
      <w:r w:rsidR="00400CF4">
        <w:rPr>
          <w:rFonts w:ascii="Lato" w:eastAsia="Times New Roman" w:hAnsi="Lato" w:cs="Times New Roman"/>
          <w:color w:val="2D3B45"/>
          <w:kern w:val="0"/>
          <w:lang w:eastAsia="en-GB"/>
          <w14:ligatures w14:val="none"/>
        </w:rPr>
        <w:t>3</w:t>
      </w:r>
      <w:r w:rsidR="005E40D2">
        <w:rPr>
          <w:rFonts w:ascii="Lato" w:eastAsia="Times New Roman" w:hAnsi="Lato" w:cs="Times New Roman"/>
          <w:color w:val="2D3B45"/>
          <w:kern w:val="0"/>
          <w:lang w:eastAsia="en-GB"/>
          <w14:ligatures w14:val="none"/>
        </w:rPr>
        <w:t>2</w:t>
      </w:r>
      <w:r w:rsidR="00400CF4">
        <w:rPr>
          <w:rFonts w:ascii="Lato" w:eastAsia="Times New Roman" w:hAnsi="Lato" w:cs="Times New Roman"/>
          <w:color w:val="2D3B45"/>
          <w:kern w:val="0"/>
          <w:lang w:eastAsia="en-GB"/>
          <w14:ligatures w14:val="none"/>
        </w:rPr>
        <w:t xml:space="preserve"> and 87</w:t>
      </w:r>
      <w:r>
        <w:rPr>
          <w:rFonts w:ascii="Lato" w:eastAsia="Times New Roman" w:hAnsi="Lato" w:cs="Times New Roman"/>
          <w:color w:val="2D3B45"/>
          <w:kern w:val="0"/>
          <w:lang w:eastAsia="en-GB"/>
          <w14:ligatures w14:val="none"/>
        </w:rPr>
        <w:t xml:space="preserve"> to be the most successful for the </w:t>
      </w:r>
      <w:r w:rsidR="005E40D2">
        <w:rPr>
          <w:rFonts w:ascii="Lato" w:eastAsia="Times New Roman" w:hAnsi="Lato" w:cs="Times New Roman"/>
          <w:color w:val="2D3B45"/>
          <w:kern w:val="0"/>
          <w:lang w:eastAsia="en-GB"/>
          <w14:ligatures w14:val="none"/>
        </w:rPr>
        <w:t>in-sample</w:t>
      </w:r>
      <w:r>
        <w:rPr>
          <w:rFonts w:ascii="Lato" w:eastAsia="Times New Roman" w:hAnsi="Lato" w:cs="Times New Roman"/>
          <w:color w:val="2D3B45"/>
          <w:kern w:val="0"/>
          <w:lang w:eastAsia="en-GB"/>
          <w14:ligatures w14:val="none"/>
        </w:rPr>
        <w:t xml:space="preserve"> date range. As for MACD, </w:t>
      </w:r>
      <w:r w:rsidR="00C53459">
        <w:rPr>
          <w:rFonts w:ascii="Lato" w:eastAsia="Times New Roman" w:hAnsi="Lato" w:cs="Times New Roman"/>
          <w:color w:val="2D3B45"/>
          <w:kern w:val="0"/>
          <w:lang w:eastAsia="en-GB"/>
          <w14:ligatures w14:val="none"/>
        </w:rPr>
        <w:t xml:space="preserve">I played with different signal-lines and found that </w:t>
      </w:r>
      <w:r w:rsidR="00400CF4">
        <w:rPr>
          <w:rFonts w:ascii="Lato" w:eastAsia="Times New Roman" w:hAnsi="Lato" w:cs="Times New Roman"/>
          <w:color w:val="2D3B45"/>
          <w:kern w:val="0"/>
          <w:lang w:eastAsia="en-GB"/>
          <w14:ligatures w14:val="none"/>
        </w:rPr>
        <w:t xml:space="preserve">a signal-line at </w:t>
      </w:r>
      <w:r w:rsidR="005E40D2">
        <w:rPr>
          <w:rFonts w:ascii="Lato" w:eastAsia="Times New Roman" w:hAnsi="Lato" w:cs="Times New Roman"/>
          <w:color w:val="2D3B45"/>
          <w:kern w:val="0"/>
          <w:lang w:eastAsia="en-GB"/>
          <w14:ligatures w14:val="none"/>
        </w:rPr>
        <w:t>2</w:t>
      </w:r>
      <w:r w:rsidR="00400CF4">
        <w:rPr>
          <w:rFonts w:ascii="Lato" w:eastAsia="Times New Roman" w:hAnsi="Lato" w:cs="Times New Roman"/>
          <w:color w:val="2D3B45"/>
          <w:kern w:val="0"/>
          <w:lang w:eastAsia="en-GB"/>
          <w14:ligatures w14:val="none"/>
        </w:rPr>
        <w:t>.</w:t>
      </w:r>
      <w:r w:rsidR="005E40D2">
        <w:rPr>
          <w:rFonts w:ascii="Lato" w:eastAsia="Times New Roman" w:hAnsi="Lato" w:cs="Times New Roman"/>
          <w:color w:val="2D3B45"/>
          <w:kern w:val="0"/>
          <w:lang w:eastAsia="en-GB"/>
          <w14:ligatures w14:val="none"/>
        </w:rPr>
        <w:t>3</w:t>
      </w:r>
      <w:r w:rsidR="00400CF4">
        <w:rPr>
          <w:rFonts w:ascii="Lato" w:eastAsia="Times New Roman" w:hAnsi="Lato" w:cs="Times New Roman"/>
          <w:color w:val="2D3B45"/>
          <w:kern w:val="0"/>
          <w:lang w:eastAsia="en-GB"/>
          <w14:ligatures w14:val="none"/>
        </w:rPr>
        <w:t xml:space="preserve"> was beneficial.</w:t>
      </w:r>
    </w:p>
    <w:p w14:paraId="32017A5C" w14:textId="21D26241" w:rsidR="00C30C9C" w:rsidRPr="00C30C9C" w:rsidRDefault="00C30C9C" w:rsidP="00C30C9C">
      <w:pPr>
        <w:rPr>
          <w:lang w:val="en-US"/>
        </w:rPr>
      </w:pPr>
    </w:p>
    <w:p w14:paraId="43FAED82" w14:textId="5E977A66" w:rsidR="00C30C9C" w:rsidRPr="00C30C9C" w:rsidRDefault="005E40D2" w:rsidP="00C30C9C">
      <w:pPr>
        <w:rPr>
          <w:lang w:val="en-US"/>
        </w:rPr>
      </w:pPr>
      <w:r>
        <w:rPr>
          <w:noProof/>
          <w:lang w:val="en-US"/>
        </w:rPr>
        <w:drawing>
          <wp:inline distT="0" distB="0" distL="0" distR="0" wp14:anchorId="743F96FC" wp14:editId="5B0C8455">
            <wp:extent cx="5731510" cy="3621405"/>
            <wp:effectExtent l="0" t="0" r="0" b="0"/>
            <wp:docPr id="660900499"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00499" name="Picture 13"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21405"/>
                    </a:xfrm>
                    <a:prstGeom prst="rect">
                      <a:avLst/>
                    </a:prstGeom>
                  </pic:spPr>
                </pic:pic>
              </a:graphicData>
            </a:graphic>
          </wp:inline>
        </w:drawing>
      </w:r>
    </w:p>
    <w:p w14:paraId="37FBC1BE" w14:textId="77777777" w:rsidR="00C30C9C" w:rsidRPr="00C30C9C" w:rsidRDefault="00C30C9C" w:rsidP="00C30C9C">
      <w:pPr>
        <w:rPr>
          <w:lang w:val="en-US"/>
        </w:rPr>
      </w:pPr>
    </w:p>
    <w:p w14:paraId="6C398651" w14:textId="1A9C9909" w:rsidR="00C30C9C" w:rsidRDefault="005E40D2" w:rsidP="00C30C9C">
      <w:pPr>
        <w:rPr>
          <w:lang w:val="en-US"/>
        </w:rPr>
      </w:pPr>
      <w:r>
        <w:rPr>
          <w:lang w:val="en-US"/>
        </w:rPr>
        <w:t xml:space="preserve">The green lines represent long </w:t>
      </w:r>
      <w:proofErr w:type="gramStart"/>
      <w:r>
        <w:rPr>
          <w:lang w:val="en-US"/>
        </w:rPr>
        <w:t>positions</w:t>
      </w:r>
      <w:proofErr w:type="gramEnd"/>
      <w:r>
        <w:rPr>
          <w:lang w:val="en-US"/>
        </w:rPr>
        <w:t xml:space="preserve"> and the red are short.</w:t>
      </w:r>
    </w:p>
    <w:p w14:paraId="2F67BD60" w14:textId="77777777" w:rsidR="005E40D2" w:rsidRDefault="005E40D2" w:rsidP="00C30C9C">
      <w:pPr>
        <w:rPr>
          <w:lang w:val="en-US"/>
        </w:rPr>
      </w:pPr>
    </w:p>
    <w:p w14:paraId="4E0D9D4F" w14:textId="77777777" w:rsidR="00497820" w:rsidRPr="00497820" w:rsidRDefault="00497820" w:rsidP="00497820">
      <w:pPr>
        <w:rPr>
          <w:lang w:val="en-US"/>
        </w:rPr>
      </w:pPr>
      <w:r w:rsidRPr="00497820">
        <w:rPr>
          <w:lang w:val="en-US"/>
        </w:rPr>
        <w:t>Cumulative return for the baseline strategy:  0.17999823511479773</w:t>
      </w:r>
    </w:p>
    <w:p w14:paraId="7B58C5D3" w14:textId="77777777" w:rsidR="00497820" w:rsidRPr="00497820" w:rsidRDefault="00497820" w:rsidP="00497820">
      <w:pPr>
        <w:rPr>
          <w:lang w:val="en-US"/>
        </w:rPr>
      </w:pPr>
      <w:r w:rsidRPr="00497820">
        <w:rPr>
          <w:lang w:val="en-US"/>
        </w:rPr>
        <w:t xml:space="preserve">Cumulative return for </w:t>
      </w:r>
      <w:proofErr w:type="gramStart"/>
      <w:r w:rsidRPr="00497820">
        <w:rPr>
          <w:lang w:val="en-US"/>
        </w:rPr>
        <w:t>the my</w:t>
      </w:r>
      <w:proofErr w:type="gramEnd"/>
      <w:r w:rsidRPr="00497820">
        <w:rPr>
          <w:lang w:val="en-US"/>
        </w:rPr>
        <w:t xml:space="preserve"> strategy:  0.32436025000000024</w:t>
      </w:r>
    </w:p>
    <w:p w14:paraId="17AA1F99" w14:textId="77777777" w:rsidR="00497820" w:rsidRPr="00497820" w:rsidRDefault="00497820" w:rsidP="00497820">
      <w:pPr>
        <w:rPr>
          <w:lang w:val="en-US"/>
        </w:rPr>
      </w:pPr>
      <w:r w:rsidRPr="00497820">
        <w:rPr>
          <w:lang w:val="en-US"/>
        </w:rPr>
        <w:t>Average Daily Returns return for the baseline strategy:  0.0003590255300511736</w:t>
      </w:r>
    </w:p>
    <w:p w14:paraId="748AF24B" w14:textId="77777777" w:rsidR="00497820" w:rsidRPr="00497820" w:rsidRDefault="00497820" w:rsidP="00497820">
      <w:pPr>
        <w:rPr>
          <w:lang w:val="en-US"/>
        </w:rPr>
      </w:pPr>
      <w:r w:rsidRPr="00497820">
        <w:rPr>
          <w:lang w:val="en-US"/>
        </w:rPr>
        <w:t xml:space="preserve">Average Daily Returns for </w:t>
      </w:r>
      <w:proofErr w:type="gramStart"/>
      <w:r w:rsidRPr="00497820">
        <w:rPr>
          <w:lang w:val="en-US"/>
        </w:rPr>
        <w:t>the my</w:t>
      </w:r>
      <w:proofErr w:type="gramEnd"/>
      <w:r w:rsidRPr="00497820">
        <w:rPr>
          <w:lang w:val="en-US"/>
        </w:rPr>
        <w:t xml:space="preserve"> strategy:  0.0005847230966588594</w:t>
      </w:r>
    </w:p>
    <w:p w14:paraId="117E0C8D" w14:textId="77777777" w:rsidR="00497820" w:rsidRPr="00497820" w:rsidRDefault="00497820" w:rsidP="00497820">
      <w:pPr>
        <w:rPr>
          <w:lang w:val="en-US"/>
        </w:rPr>
      </w:pPr>
      <w:r w:rsidRPr="00497820">
        <w:rPr>
          <w:lang w:val="en-US"/>
        </w:rPr>
        <w:t>Standard Deviation of daily returns for the baseline strategy:  0.007682302990761144</w:t>
      </w:r>
    </w:p>
    <w:p w14:paraId="51B2067D" w14:textId="2BB446E1" w:rsidR="005E40D2" w:rsidRDefault="00497820" w:rsidP="00497820">
      <w:pPr>
        <w:rPr>
          <w:lang w:val="en-US"/>
        </w:rPr>
      </w:pPr>
      <w:r w:rsidRPr="00497820">
        <w:rPr>
          <w:lang w:val="en-US"/>
        </w:rPr>
        <w:t xml:space="preserve">Standard Deviation of daily returns for </w:t>
      </w:r>
      <w:proofErr w:type="gramStart"/>
      <w:r w:rsidRPr="00497820">
        <w:rPr>
          <w:lang w:val="en-US"/>
        </w:rPr>
        <w:t>the my</w:t>
      </w:r>
      <w:proofErr w:type="gramEnd"/>
      <w:r w:rsidRPr="00497820">
        <w:rPr>
          <w:lang w:val="en-US"/>
        </w:rPr>
        <w:t xml:space="preserve"> strategy:  0.007099243576171776</w:t>
      </w:r>
    </w:p>
    <w:p w14:paraId="043A600F" w14:textId="77777777" w:rsidR="00497820" w:rsidRDefault="00497820" w:rsidP="00497820">
      <w:pPr>
        <w:rPr>
          <w:lang w:val="en-US"/>
        </w:rPr>
      </w:pPr>
    </w:p>
    <w:p w14:paraId="2FE11B0F" w14:textId="77777777" w:rsidR="00497820" w:rsidRDefault="00497820" w:rsidP="00497820">
      <w:pPr>
        <w:rPr>
          <w:lang w:val="en-US"/>
        </w:rPr>
      </w:pPr>
    </w:p>
    <w:p w14:paraId="519D743B" w14:textId="77777777" w:rsidR="00497820" w:rsidRDefault="00497820" w:rsidP="00497820">
      <w:pPr>
        <w:rPr>
          <w:lang w:val="en-US"/>
        </w:rPr>
      </w:pPr>
    </w:p>
    <w:p w14:paraId="0A71455F" w14:textId="77777777" w:rsidR="00497820" w:rsidRDefault="00497820" w:rsidP="00497820">
      <w:pPr>
        <w:rPr>
          <w:lang w:val="en-US"/>
        </w:rPr>
      </w:pPr>
    </w:p>
    <w:p w14:paraId="41C016CC" w14:textId="77777777" w:rsidR="00497820" w:rsidRDefault="00497820" w:rsidP="00497820">
      <w:pPr>
        <w:rPr>
          <w:lang w:val="en-US"/>
        </w:rPr>
      </w:pPr>
    </w:p>
    <w:p w14:paraId="45FC800B" w14:textId="77777777" w:rsidR="00497820" w:rsidRDefault="00497820" w:rsidP="00497820">
      <w:pPr>
        <w:rPr>
          <w:lang w:val="en-US"/>
        </w:rPr>
      </w:pPr>
    </w:p>
    <w:p w14:paraId="7567623A" w14:textId="77777777" w:rsidR="00497820" w:rsidRDefault="00497820" w:rsidP="00497820">
      <w:pPr>
        <w:rPr>
          <w:lang w:val="en-US"/>
        </w:rPr>
      </w:pPr>
    </w:p>
    <w:p w14:paraId="18FA6773" w14:textId="02C908E8" w:rsidR="00497820" w:rsidRDefault="00497820" w:rsidP="00497820">
      <w:pPr>
        <w:rPr>
          <w:lang w:val="en-US"/>
        </w:rPr>
      </w:pPr>
      <w:r>
        <w:rPr>
          <w:lang w:val="en-US"/>
        </w:rPr>
        <w:lastRenderedPageBreak/>
        <w:t>Part 4:</w:t>
      </w:r>
    </w:p>
    <w:p w14:paraId="75C01C78" w14:textId="77777777" w:rsidR="00497820" w:rsidRDefault="00497820" w:rsidP="00497820">
      <w:pPr>
        <w:rPr>
          <w:lang w:val="en-US"/>
        </w:rPr>
      </w:pPr>
    </w:p>
    <w:p w14:paraId="374DFB9B" w14:textId="3F2C38A2" w:rsidR="00497820" w:rsidRDefault="00497820" w:rsidP="00497820">
      <w:pPr>
        <w:rPr>
          <w:noProof/>
          <w:lang w:val="en-US"/>
        </w:rPr>
      </w:pPr>
      <w:r>
        <w:rPr>
          <w:noProof/>
          <w:lang w:val="en-US"/>
        </w:rPr>
        <w:drawing>
          <wp:inline distT="0" distB="0" distL="0" distR="0" wp14:anchorId="1E856DE7" wp14:editId="0327BC2F">
            <wp:extent cx="5731510" cy="3556000"/>
            <wp:effectExtent l="0" t="0" r="0" b="0"/>
            <wp:docPr id="1676777890"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7890" name="Picture 14"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14:paraId="72EEDDC7" w14:textId="77777777" w:rsidR="007E057A" w:rsidRPr="007E057A" w:rsidRDefault="007E057A" w:rsidP="007E057A">
      <w:pPr>
        <w:rPr>
          <w:lang w:val="en-US"/>
        </w:rPr>
      </w:pPr>
    </w:p>
    <w:p w14:paraId="4A197C27" w14:textId="77777777" w:rsidR="007E057A" w:rsidRPr="007E057A" w:rsidRDefault="007E057A" w:rsidP="007E057A">
      <w:pPr>
        <w:rPr>
          <w:lang w:val="en-US"/>
        </w:rPr>
      </w:pPr>
    </w:p>
    <w:p w14:paraId="37B89C95" w14:textId="77777777" w:rsidR="007E057A" w:rsidRDefault="007E057A" w:rsidP="007E057A">
      <w:pPr>
        <w:rPr>
          <w:noProof/>
          <w:lang w:val="en-US"/>
        </w:rPr>
      </w:pPr>
    </w:p>
    <w:tbl>
      <w:tblPr>
        <w:tblStyle w:val="TableGrid"/>
        <w:tblW w:w="0" w:type="auto"/>
        <w:tblLook w:val="04A0" w:firstRow="1" w:lastRow="0" w:firstColumn="1" w:lastColumn="0" w:noHBand="0" w:noVBand="1"/>
      </w:tblPr>
      <w:tblGrid>
        <w:gridCol w:w="3005"/>
        <w:gridCol w:w="3005"/>
        <w:gridCol w:w="3006"/>
      </w:tblGrid>
      <w:tr w:rsidR="007E057A" w14:paraId="5318582A" w14:textId="77777777" w:rsidTr="007E057A">
        <w:tc>
          <w:tcPr>
            <w:tcW w:w="3005" w:type="dxa"/>
          </w:tcPr>
          <w:p w14:paraId="0D87B8DF" w14:textId="77777777" w:rsidR="007E057A" w:rsidRDefault="007E057A" w:rsidP="007E057A">
            <w:pPr>
              <w:rPr>
                <w:lang w:val="en-US"/>
              </w:rPr>
            </w:pPr>
          </w:p>
        </w:tc>
        <w:tc>
          <w:tcPr>
            <w:tcW w:w="3005" w:type="dxa"/>
          </w:tcPr>
          <w:p w14:paraId="2ACC015B" w14:textId="2DB20051" w:rsidR="007E057A" w:rsidRDefault="007E057A" w:rsidP="007E057A">
            <w:pPr>
              <w:rPr>
                <w:lang w:val="en-US"/>
              </w:rPr>
            </w:pPr>
            <w:r>
              <w:rPr>
                <w:lang w:val="en-US"/>
              </w:rPr>
              <w:t>In-Sample</w:t>
            </w:r>
          </w:p>
        </w:tc>
        <w:tc>
          <w:tcPr>
            <w:tcW w:w="3006" w:type="dxa"/>
          </w:tcPr>
          <w:p w14:paraId="6F5CB854" w14:textId="54BA86C8" w:rsidR="007E057A" w:rsidRDefault="007E057A" w:rsidP="007E057A">
            <w:pPr>
              <w:rPr>
                <w:lang w:val="en-US"/>
              </w:rPr>
            </w:pPr>
            <w:r>
              <w:rPr>
                <w:lang w:val="en-US"/>
              </w:rPr>
              <w:t>Out-of-Sample</w:t>
            </w:r>
          </w:p>
        </w:tc>
      </w:tr>
      <w:tr w:rsidR="007E057A" w14:paraId="73B580D9" w14:textId="77777777" w:rsidTr="007E057A">
        <w:tc>
          <w:tcPr>
            <w:tcW w:w="3005" w:type="dxa"/>
          </w:tcPr>
          <w:p w14:paraId="67FB2171" w14:textId="20D8F98D" w:rsidR="007E057A" w:rsidRDefault="007E057A" w:rsidP="007E057A">
            <w:pPr>
              <w:rPr>
                <w:lang w:val="en-US"/>
              </w:rPr>
            </w:pPr>
            <w:r>
              <w:rPr>
                <w:lang w:val="en-US"/>
              </w:rPr>
              <w:t>Cumulative Return</w:t>
            </w:r>
          </w:p>
        </w:tc>
        <w:tc>
          <w:tcPr>
            <w:tcW w:w="3005" w:type="dxa"/>
          </w:tcPr>
          <w:p w14:paraId="6FE0A3FC" w14:textId="0BB69892" w:rsidR="007E057A" w:rsidRDefault="007E057A" w:rsidP="007E057A">
            <w:pPr>
              <w:rPr>
                <w:lang w:val="en-US"/>
              </w:rPr>
            </w:pPr>
            <w:r>
              <w:rPr>
                <w:lang w:val="en-US"/>
              </w:rPr>
              <w:t>Baseline: 0.179998</w:t>
            </w:r>
          </w:p>
          <w:p w14:paraId="283ED241" w14:textId="14AF9D50" w:rsidR="007E057A" w:rsidRDefault="007E057A" w:rsidP="007E057A">
            <w:pPr>
              <w:rPr>
                <w:lang w:val="en-US"/>
              </w:rPr>
            </w:pPr>
            <w:r>
              <w:rPr>
                <w:lang w:val="en-US"/>
              </w:rPr>
              <w:t>My Strategy: 0.324360</w:t>
            </w:r>
          </w:p>
        </w:tc>
        <w:tc>
          <w:tcPr>
            <w:tcW w:w="3006" w:type="dxa"/>
          </w:tcPr>
          <w:p w14:paraId="1BF2EB4D" w14:textId="3448CE0E" w:rsidR="007E057A" w:rsidRDefault="007E057A" w:rsidP="007E057A">
            <w:pPr>
              <w:rPr>
                <w:lang w:val="en-US"/>
              </w:rPr>
            </w:pPr>
            <w:r>
              <w:rPr>
                <w:lang w:val="en-US"/>
              </w:rPr>
              <w:t>Baseline:</w:t>
            </w:r>
            <w:r>
              <w:rPr>
                <w:lang w:val="en-US"/>
              </w:rPr>
              <w:t xml:space="preserve"> 0 .033576</w:t>
            </w:r>
          </w:p>
          <w:p w14:paraId="0D14D82A" w14:textId="15EB7D4F" w:rsidR="007E057A" w:rsidRDefault="007E057A" w:rsidP="007E057A">
            <w:pPr>
              <w:rPr>
                <w:lang w:val="en-US"/>
              </w:rPr>
            </w:pPr>
            <w:r>
              <w:rPr>
                <w:lang w:val="en-US"/>
              </w:rPr>
              <w:t>My Strategy:</w:t>
            </w:r>
            <w:r>
              <w:rPr>
                <w:lang w:val="en-US"/>
              </w:rPr>
              <w:t xml:space="preserve"> -0.275849</w:t>
            </w:r>
          </w:p>
        </w:tc>
      </w:tr>
      <w:tr w:rsidR="007E057A" w14:paraId="5CD7DEE3" w14:textId="77777777" w:rsidTr="007E057A">
        <w:tc>
          <w:tcPr>
            <w:tcW w:w="3005" w:type="dxa"/>
          </w:tcPr>
          <w:p w14:paraId="151CEA83" w14:textId="736C5C13" w:rsidR="007E057A" w:rsidRDefault="007E057A" w:rsidP="007E057A">
            <w:pPr>
              <w:rPr>
                <w:lang w:val="en-US"/>
              </w:rPr>
            </w:pPr>
            <w:r>
              <w:rPr>
                <w:lang w:val="en-US"/>
              </w:rPr>
              <w:t>Average Daily Returns</w:t>
            </w:r>
          </w:p>
        </w:tc>
        <w:tc>
          <w:tcPr>
            <w:tcW w:w="3005" w:type="dxa"/>
          </w:tcPr>
          <w:p w14:paraId="7FC5E53B" w14:textId="6E050B2E" w:rsidR="007E057A" w:rsidRDefault="007E057A" w:rsidP="007E057A">
            <w:pPr>
              <w:rPr>
                <w:lang w:val="en-US"/>
              </w:rPr>
            </w:pPr>
            <w:r>
              <w:rPr>
                <w:lang w:val="en-US"/>
              </w:rPr>
              <w:t>Baseline:</w:t>
            </w:r>
            <w:r>
              <w:rPr>
                <w:lang w:val="en-US"/>
              </w:rPr>
              <w:t xml:space="preserve"> 0.000359</w:t>
            </w:r>
          </w:p>
          <w:p w14:paraId="115D69CD" w14:textId="16E5450C" w:rsidR="007E057A" w:rsidRDefault="007E057A" w:rsidP="007E057A">
            <w:pPr>
              <w:rPr>
                <w:lang w:val="en-US"/>
              </w:rPr>
            </w:pPr>
            <w:r>
              <w:rPr>
                <w:lang w:val="en-US"/>
              </w:rPr>
              <w:t>My Strategy:</w:t>
            </w:r>
            <w:r>
              <w:rPr>
                <w:lang w:val="en-US"/>
              </w:rPr>
              <w:t xml:space="preserve"> 0.000585</w:t>
            </w:r>
          </w:p>
        </w:tc>
        <w:tc>
          <w:tcPr>
            <w:tcW w:w="3006" w:type="dxa"/>
          </w:tcPr>
          <w:p w14:paraId="2E35EB48" w14:textId="6C14FFFC" w:rsidR="007E057A" w:rsidRDefault="007E057A" w:rsidP="007E057A">
            <w:pPr>
              <w:rPr>
                <w:lang w:val="en-US"/>
              </w:rPr>
            </w:pPr>
            <w:r>
              <w:rPr>
                <w:lang w:val="en-US"/>
              </w:rPr>
              <w:t>Baseline:</w:t>
            </w:r>
            <w:r>
              <w:rPr>
                <w:lang w:val="en-US"/>
              </w:rPr>
              <w:t xml:space="preserve"> 0.000214</w:t>
            </w:r>
          </w:p>
          <w:p w14:paraId="47B09884" w14:textId="3097A63C" w:rsidR="007E057A" w:rsidRDefault="007E057A" w:rsidP="007E057A">
            <w:pPr>
              <w:rPr>
                <w:lang w:val="en-US"/>
              </w:rPr>
            </w:pPr>
            <w:r>
              <w:rPr>
                <w:lang w:val="en-US"/>
              </w:rPr>
              <w:t>My Strategy:</w:t>
            </w:r>
            <w:r>
              <w:rPr>
                <w:lang w:val="en-US"/>
              </w:rPr>
              <w:t xml:space="preserve"> -0.000423</w:t>
            </w:r>
          </w:p>
        </w:tc>
      </w:tr>
      <w:tr w:rsidR="007E057A" w14:paraId="2EC6FF85" w14:textId="77777777" w:rsidTr="007E057A">
        <w:tc>
          <w:tcPr>
            <w:tcW w:w="3005" w:type="dxa"/>
          </w:tcPr>
          <w:p w14:paraId="608E899F" w14:textId="54CF0F13" w:rsidR="007E057A" w:rsidRDefault="007E057A" w:rsidP="007E057A">
            <w:pPr>
              <w:rPr>
                <w:lang w:val="en-US"/>
              </w:rPr>
            </w:pPr>
            <w:r>
              <w:rPr>
                <w:lang w:val="en-US"/>
              </w:rPr>
              <w:t>Standard Deviation of Daily Returns</w:t>
            </w:r>
          </w:p>
        </w:tc>
        <w:tc>
          <w:tcPr>
            <w:tcW w:w="3005" w:type="dxa"/>
          </w:tcPr>
          <w:p w14:paraId="75791D84" w14:textId="266FB32A" w:rsidR="007E057A" w:rsidRDefault="007E057A" w:rsidP="007E057A">
            <w:pPr>
              <w:rPr>
                <w:lang w:val="en-US"/>
              </w:rPr>
            </w:pPr>
            <w:r>
              <w:rPr>
                <w:lang w:val="en-US"/>
              </w:rPr>
              <w:t>Baseline:</w:t>
            </w:r>
            <w:r>
              <w:rPr>
                <w:lang w:val="en-US"/>
              </w:rPr>
              <w:t xml:space="preserve"> 0.007682</w:t>
            </w:r>
          </w:p>
          <w:p w14:paraId="57428CD3" w14:textId="38AAB5EF" w:rsidR="007E057A" w:rsidRDefault="007E057A" w:rsidP="007E057A">
            <w:pPr>
              <w:rPr>
                <w:lang w:val="en-US"/>
              </w:rPr>
            </w:pPr>
            <w:r>
              <w:rPr>
                <w:lang w:val="en-US"/>
              </w:rPr>
              <w:t>My Strategy:</w:t>
            </w:r>
            <w:r>
              <w:rPr>
                <w:lang w:val="en-US"/>
              </w:rPr>
              <w:t xml:space="preserve"> 0.007099</w:t>
            </w:r>
          </w:p>
        </w:tc>
        <w:tc>
          <w:tcPr>
            <w:tcW w:w="3006" w:type="dxa"/>
          </w:tcPr>
          <w:p w14:paraId="5EBBFA3B" w14:textId="5836728E" w:rsidR="007E057A" w:rsidRDefault="007E057A" w:rsidP="007E057A">
            <w:pPr>
              <w:rPr>
                <w:lang w:val="en-US"/>
              </w:rPr>
            </w:pPr>
            <w:r>
              <w:rPr>
                <w:lang w:val="en-US"/>
              </w:rPr>
              <w:t>Baseline:</w:t>
            </w:r>
            <w:r>
              <w:rPr>
                <w:lang w:val="en-US"/>
              </w:rPr>
              <w:t xml:space="preserve"> 0.017288</w:t>
            </w:r>
          </w:p>
          <w:p w14:paraId="2F21625B" w14:textId="07944C8E" w:rsidR="007E057A" w:rsidRDefault="007E057A" w:rsidP="007E057A">
            <w:pPr>
              <w:rPr>
                <w:lang w:val="en-US"/>
              </w:rPr>
            </w:pPr>
            <w:r>
              <w:rPr>
                <w:lang w:val="en-US"/>
              </w:rPr>
              <w:t>My Strategy:</w:t>
            </w:r>
            <w:r>
              <w:rPr>
                <w:lang w:val="en-US"/>
              </w:rPr>
              <w:t xml:space="preserve"> 0.020937</w:t>
            </w:r>
          </w:p>
        </w:tc>
      </w:tr>
    </w:tbl>
    <w:p w14:paraId="1F35EBB9" w14:textId="77777777" w:rsidR="007E057A" w:rsidRDefault="007E057A" w:rsidP="007E057A">
      <w:pPr>
        <w:rPr>
          <w:lang w:val="en-US"/>
        </w:rPr>
      </w:pPr>
    </w:p>
    <w:p w14:paraId="54F8F8AD" w14:textId="74F65550" w:rsidR="00BA0606" w:rsidRDefault="00BA0606" w:rsidP="007E057A">
      <w:pPr>
        <w:rPr>
          <w:lang w:val="en-US"/>
        </w:rPr>
      </w:pPr>
      <w:r>
        <w:rPr>
          <w:lang w:val="en-US"/>
        </w:rPr>
        <w:t xml:space="preserve">We can see that my strategy was not very effective on the out of sample date range. A contributor to this would be overfitting as I did fine tune my strategy using the in-sample data. Another reason for its ineffectiveness </w:t>
      </w:r>
      <w:r w:rsidR="006E63AE">
        <w:rPr>
          <w:lang w:val="en-US"/>
        </w:rPr>
        <w:t xml:space="preserve">could be MACD’s ability to signal a false positive, </w:t>
      </w:r>
      <w:proofErr w:type="spellStart"/>
      <w:r w:rsidR="006E63AE">
        <w:rPr>
          <w:lang w:val="en-US"/>
        </w:rPr>
        <w:t>i.e</w:t>
      </w:r>
      <w:proofErr w:type="spellEnd"/>
      <w:r w:rsidR="006E63AE">
        <w:rPr>
          <w:lang w:val="en-US"/>
        </w:rPr>
        <w:t xml:space="preserve"> signal a reversal in price that never actually happens. The two indicators also have lag which can be seen to have an impact on the out-of-sample performance. For example, the first short occurs just after the dip that prompted </w:t>
      </w:r>
      <w:r w:rsidR="008205E7">
        <w:rPr>
          <w:lang w:val="en-US"/>
        </w:rPr>
        <w:t>it,</w:t>
      </w:r>
      <w:r w:rsidR="006E63AE">
        <w:rPr>
          <w:lang w:val="en-US"/>
        </w:rPr>
        <w:t xml:space="preserve"> and the price then proceeds to rise causing a loss. This effect of lag can be seen elsewhere as well. </w:t>
      </w:r>
      <w:r w:rsidR="00E63D18">
        <w:rPr>
          <w:lang w:val="en-US"/>
        </w:rPr>
        <w:t>Lag serves to confirm long term trends but clearly has no predictive power.</w:t>
      </w:r>
      <w:r w:rsidR="008205E7">
        <w:rPr>
          <w:lang w:val="en-US"/>
        </w:rPr>
        <w:t xml:space="preserve"> </w:t>
      </w:r>
    </w:p>
    <w:p w14:paraId="67003C91" w14:textId="77777777" w:rsidR="006E63AE" w:rsidRDefault="006E63AE" w:rsidP="007E057A">
      <w:pPr>
        <w:rPr>
          <w:lang w:val="en-US"/>
        </w:rPr>
      </w:pPr>
    </w:p>
    <w:p w14:paraId="6B45758A" w14:textId="4A89B009" w:rsidR="006E63AE" w:rsidRPr="007E057A" w:rsidRDefault="006E63AE" w:rsidP="007E057A">
      <w:pPr>
        <w:rPr>
          <w:lang w:val="en-US"/>
        </w:rPr>
      </w:pPr>
    </w:p>
    <w:sectPr w:rsidR="006E63AE" w:rsidRPr="007E05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6150F8"/>
    <w:multiLevelType w:val="multilevel"/>
    <w:tmpl w:val="EE1AD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5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F00"/>
    <w:rsid w:val="000715DA"/>
    <w:rsid w:val="001F5B0C"/>
    <w:rsid w:val="002F066A"/>
    <w:rsid w:val="00387307"/>
    <w:rsid w:val="00400CF4"/>
    <w:rsid w:val="00497820"/>
    <w:rsid w:val="004C2296"/>
    <w:rsid w:val="00536CD9"/>
    <w:rsid w:val="005E0D13"/>
    <w:rsid w:val="005E40D2"/>
    <w:rsid w:val="006D0373"/>
    <w:rsid w:val="006E63AE"/>
    <w:rsid w:val="007C54E7"/>
    <w:rsid w:val="007E057A"/>
    <w:rsid w:val="008205E7"/>
    <w:rsid w:val="009A4BDC"/>
    <w:rsid w:val="009C0FBC"/>
    <w:rsid w:val="00BA0606"/>
    <w:rsid w:val="00BE21E3"/>
    <w:rsid w:val="00C065AA"/>
    <w:rsid w:val="00C30C9C"/>
    <w:rsid w:val="00C53459"/>
    <w:rsid w:val="00CA359D"/>
    <w:rsid w:val="00CB1F00"/>
    <w:rsid w:val="00E63D18"/>
    <w:rsid w:val="00F875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025D3"/>
  <w15:chartTrackingRefBased/>
  <w15:docId w15:val="{A0C45B94-CFDA-954B-BD7D-C7A4749AE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0FB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9C0FBC"/>
    <w:rPr>
      <w:i/>
      <w:iCs/>
    </w:rPr>
  </w:style>
  <w:style w:type="character" w:styleId="Strong">
    <w:name w:val="Strong"/>
    <w:basedOn w:val="DefaultParagraphFont"/>
    <w:uiPriority w:val="22"/>
    <w:qFormat/>
    <w:rsid w:val="009C0FBC"/>
    <w:rPr>
      <w:b/>
      <w:bCs/>
    </w:rPr>
  </w:style>
  <w:style w:type="table" w:styleId="TableGrid">
    <w:name w:val="Table Grid"/>
    <w:basedOn w:val="TableNormal"/>
    <w:uiPriority w:val="39"/>
    <w:rsid w:val="007E05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8612">
      <w:bodyDiv w:val="1"/>
      <w:marLeft w:val="0"/>
      <w:marRight w:val="0"/>
      <w:marTop w:val="0"/>
      <w:marBottom w:val="0"/>
      <w:divBdr>
        <w:top w:val="none" w:sz="0" w:space="0" w:color="auto"/>
        <w:left w:val="none" w:sz="0" w:space="0" w:color="auto"/>
        <w:bottom w:val="none" w:sz="0" w:space="0" w:color="auto"/>
        <w:right w:val="none" w:sz="0" w:space="0" w:color="auto"/>
      </w:divBdr>
    </w:div>
    <w:div w:id="261499197">
      <w:bodyDiv w:val="1"/>
      <w:marLeft w:val="0"/>
      <w:marRight w:val="0"/>
      <w:marTop w:val="0"/>
      <w:marBottom w:val="0"/>
      <w:divBdr>
        <w:top w:val="none" w:sz="0" w:space="0" w:color="auto"/>
        <w:left w:val="none" w:sz="0" w:space="0" w:color="auto"/>
        <w:bottom w:val="none" w:sz="0" w:space="0" w:color="auto"/>
        <w:right w:val="none" w:sz="0" w:space="0" w:color="auto"/>
      </w:divBdr>
    </w:div>
    <w:div w:id="607665882">
      <w:bodyDiv w:val="1"/>
      <w:marLeft w:val="0"/>
      <w:marRight w:val="0"/>
      <w:marTop w:val="0"/>
      <w:marBottom w:val="0"/>
      <w:divBdr>
        <w:top w:val="none" w:sz="0" w:space="0" w:color="auto"/>
        <w:left w:val="none" w:sz="0" w:space="0" w:color="auto"/>
        <w:bottom w:val="none" w:sz="0" w:space="0" w:color="auto"/>
        <w:right w:val="none" w:sz="0" w:space="0" w:color="auto"/>
      </w:divBdr>
    </w:div>
    <w:div w:id="158449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3083</TotalTime>
  <Pages>6</Pages>
  <Words>873</Words>
  <Characters>4980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Roberts</dc:creator>
  <cp:keywords/>
  <dc:description/>
  <cp:lastModifiedBy>Jack Roberts</cp:lastModifiedBy>
  <cp:revision>15</cp:revision>
  <dcterms:created xsi:type="dcterms:W3CDTF">2024-03-01T00:40:00Z</dcterms:created>
  <dcterms:modified xsi:type="dcterms:W3CDTF">2024-03-06T04:31:00Z</dcterms:modified>
</cp:coreProperties>
</file>