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4" w:name="content"/>
    <w:bookmarkStart w:id="33" w:name="X6b229d9871dca4709b74d0e6f305a2aa6fe467c"/>
    <w:p>
      <w:pPr>
        <w:pStyle w:val="Heading2"/>
      </w:pPr>
      <w:r>
        <w:t xml:space="preserve">BGE‑small‑en‑v1.5 vs BGE‑M3: Upgrade Path Validation (2025‑08‑29)</w:t>
      </w:r>
    </w:p>
    <w:bookmarkStart w:id="25" w:name="overview"/>
    <w:p>
      <w:pPr>
        <w:pStyle w:val="Heading3"/>
      </w:pPr>
      <w:r>
        <w:t xml:space="preserve">1 Overview</w:t>
      </w:r>
    </w:p>
    <w:p>
      <w:pPr>
        <w:pStyle w:val="FirstParagraph"/>
      </w:pPr>
      <w:r>
        <w:rPr>
          <w:b/>
          <w:bCs/>
        </w:rPr>
        <w:t xml:space="preserve">BGE‑small‑en‑v1.5</w:t>
      </w:r>
      <w:r>
        <w:t xml:space="preserve"> </w:t>
      </w:r>
      <w:r>
        <w:t xml:space="preserve">is an English‑only embedding model in the BAAI General Embedding (BGE) series. It produces</w:t>
      </w:r>
      <w:r>
        <w:t xml:space="preserve"> </w:t>
      </w:r>
      <w:r>
        <w:rPr>
          <w:b/>
          <w:bCs/>
        </w:rPr>
        <w:t xml:space="preserve">384‑dimensional vectors</w:t>
      </w:r>
      <w:r>
        <w:t xml:space="preserve"> </w:t>
      </w:r>
      <w:r>
        <w:t xml:space="preserve">with a maximum input sequence length of</w:t>
      </w:r>
      <w:r>
        <w:t xml:space="preserve"> </w:t>
      </w:r>
      <w:r>
        <w:rPr>
          <w:b/>
          <w:bCs/>
        </w:rPr>
        <w:t xml:space="preserve">512 tokens</w:t>
      </w:r>
      <w:hyperlink r:id="rId21">
        <w:r>
          <w:rPr>
            <w:rStyle w:val="Hyperlink"/>
          </w:rPr>
          <w:t xml:space="preserve">[1]</w:t>
        </w:r>
      </w:hyperlink>
      <w:r>
        <w:t xml:space="preserve">. On the Massive Text Embedding Benchmark (MTEB) leaderboard, it achieves an</w:t>
      </w:r>
      <w:r>
        <w:t xml:space="preserve"> </w:t>
      </w:r>
      <w:r>
        <w:rPr>
          <w:b/>
          <w:bCs/>
        </w:rPr>
        <w:t xml:space="preserve">average score of 62.17</w:t>
      </w:r>
      <w:r>
        <w:t xml:space="preserve"> </w:t>
      </w:r>
      <w:r>
        <w:t xml:space="preserve">across 56 tasks and 51.68 on retrieval tasks</w:t>
      </w:r>
      <w:hyperlink r:id="rId21">
        <w:r>
          <w:rPr>
            <w:rStyle w:val="Hyperlink"/>
          </w:rPr>
          <w:t xml:space="preserve">[1]</w:t>
        </w:r>
      </w:hyperlink>
      <w:r>
        <w:t xml:space="preserve">. These results demonstrate strong performance relative to models of similar size but leave gaps in multi‑lingual and long‑document retrieval.</w:t>
      </w:r>
    </w:p>
    <w:p>
      <w:pPr>
        <w:pStyle w:val="BodyText"/>
      </w:pPr>
      <w:r>
        <w:rPr>
          <w:b/>
          <w:bCs/>
        </w:rPr>
        <w:t xml:space="preserve">BGE‑M3</w:t>
      </w:r>
      <w:r>
        <w:t xml:space="preserve"> </w:t>
      </w:r>
      <w:r>
        <w:t xml:space="preserve">(Multi‑Lingual, Multi‑Functionality, Multi‑Granularity) is a successor that generalizes the series in three dimensions: it supports</w:t>
      </w:r>
      <w:r>
        <w:t xml:space="preserve"> </w:t>
      </w:r>
      <w:r>
        <w:rPr>
          <w:b/>
          <w:bCs/>
        </w:rPr>
        <w:t xml:space="preserve">dense, sparse and multi‑vector retrieval</w:t>
      </w:r>
      <w:r>
        <w:t xml:space="preserve">, can handle</w:t>
      </w:r>
      <w:r>
        <w:t xml:space="preserve"> </w:t>
      </w:r>
      <w:r>
        <w:rPr>
          <w:b/>
          <w:bCs/>
        </w:rPr>
        <w:t xml:space="preserve">100+ languages</w:t>
      </w:r>
      <w:r>
        <w:t xml:space="preserve">, and processes</w:t>
      </w:r>
      <w:r>
        <w:t xml:space="preserve"> </w:t>
      </w:r>
      <w:r>
        <w:rPr>
          <w:b/>
          <w:bCs/>
        </w:rPr>
        <w:t xml:space="preserve">inputs up to 8 192 tokens</w:t>
      </w:r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 According to the model’s technical report, M3‑Embedding attains state‑of‑the‑art results on multi‑lingual (MIRACL) and cross‑lingual (MKQA) benchmarks, outperforming prior BGE models</w:t>
      </w:r>
      <w:hyperlink r:id="rId23">
        <w:r>
          <w:rPr>
            <w:rStyle w:val="Hyperlink"/>
          </w:rPr>
          <w:t xml:space="preserve">[3]</w:t>
        </w:r>
      </w:hyperlink>
      <w:r>
        <w:t xml:space="preserve">. The M3 model card lists a</w:t>
      </w:r>
      <w:r>
        <w:t xml:space="preserve"> </w:t>
      </w:r>
      <w:r>
        <w:rPr>
          <w:b/>
          <w:bCs/>
        </w:rPr>
        <w:t xml:space="preserve">1024‑dimension</w:t>
      </w:r>
      <w:r>
        <w:t xml:space="preserve"> </w:t>
      </w:r>
      <w:r>
        <w:t xml:space="preserve">embedding size and an 8 192‑token sequence limit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bookmarkEnd w:id="25"/>
    <w:bookmarkStart w:id="27" w:name="feature-comparison"/>
    <w:p>
      <w:pPr>
        <w:pStyle w:val="Heading3"/>
      </w:pPr>
      <w:r>
        <w:t xml:space="preserve">2 Feature Comparison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BGE‑small‑en‑v1.5</w:t>
            </w:r>
          </w:p>
        </w:tc>
        <w:tc>
          <w:tcPr/>
          <w:p>
            <w:pPr>
              <w:pStyle w:val="Compact"/>
            </w:pPr>
            <w:r>
              <w:t xml:space="preserve">BGE‑M3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Dimensionality</w:t>
            </w:r>
          </w:p>
        </w:tc>
        <w:tc>
          <w:tcPr/>
          <w:p>
            <w:pPr>
              <w:pStyle w:val="Compact"/>
            </w:pPr>
            <w:r>
              <w:t xml:space="preserve">384‑dimensional vector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1024‑dimensional vector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Language support</w:t>
            </w:r>
          </w:p>
        </w:tc>
        <w:tc>
          <w:tcPr/>
          <w:p>
            <w:pPr>
              <w:pStyle w:val="Compact"/>
            </w:pPr>
            <w:r>
              <w:t xml:space="preserve">English only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100+ languages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Max sequence length</w:t>
            </w:r>
          </w:p>
        </w:tc>
        <w:tc>
          <w:tcPr/>
          <w:p>
            <w:pPr>
              <w:pStyle w:val="Compact"/>
            </w:pPr>
            <w:r>
              <w:t xml:space="preserve">512 tokens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8 192 tokens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Retrieval functions</w:t>
            </w:r>
          </w:p>
        </w:tc>
        <w:tc>
          <w:tcPr/>
          <w:p>
            <w:pPr>
              <w:pStyle w:val="Compact"/>
            </w:pPr>
            <w:r>
              <w:t xml:space="preserve">Dense retrieval (single vector per text)</w:t>
            </w:r>
          </w:p>
        </w:tc>
        <w:tc>
          <w:tcPr/>
          <w:p>
            <w:pPr>
              <w:pStyle w:val="Compact"/>
            </w:pPr>
            <w:r>
              <w:t xml:space="preserve">Dense, sparse and multi‑vector retrieval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MTEB performance</w:t>
            </w:r>
          </w:p>
        </w:tc>
        <w:tc>
          <w:tcPr/>
          <w:p>
            <w:pPr>
              <w:pStyle w:val="Compact"/>
            </w:pPr>
            <w:r>
              <w:t xml:space="preserve">Avg 62.17; Retrieval 51.68 (English tasks)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Reported SOTA on multilingual MIRACL and cross‑lingual MKQA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t xml:space="preserve"> </w:t>
            </w:r>
            <w:r>
              <w:t xml:space="preserve">(specific scores not provided in model card)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Input instructions</w:t>
            </w:r>
          </w:p>
        </w:tc>
        <w:tc>
          <w:tcPr/>
          <w:p>
            <w:pPr>
              <w:pStyle w:val="Compact"/>
            </w:pPr>
            <w:r>
              <w:t xml:space="preserve">Requires instructive query prompts (e.g., “Represent this question for retrieval”)</w:t>
            </w:r>
          </w:p>
        </w:tc>
        <w:tc>
          <w:tcPr/>
          <w:p>
            <w:pPr>
              <w:pStyle w:val="Compact"/>
            </w:pPr>
            <w:r>
              <w:t xml:space="preserve">No instructions needed; queries are encoded directly</w:t>
            </w:r>
            <w:hyperlink r:id="rId26">
              <w:r>
                <w:rPr>
                  <w:rStyle w:val="Hyperlink"/>
                </w:rPr>
                <w:t xml:space="preserve">[5]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 size &amp; storage</w:t>
            </w:r>
          </w:p>
        </w:tc>
        <w:tc>
          <w:tcPr/>
          <w:p>
            <w:pPr>
              <w:pStyle w:val="Compact"/>
            </w:pPr>
            <w:r>
              <w:t xml:space="preserve">Small footprint (approx 1.5 KB per vector)</w:t>
            </w:r>
          </w:p>
        </w:tc>
        <w:tc>
          <w:tcPr/>
          <w:p>
            <w:pPr>
              <w:pStyle w:val="Compact"/>
            </w:pPr>
            <w:r>
              <w:t xml:space="preserve">Larger footprint; 1024 dims ≈ 4 KB per dense vector (2.7× increase)</w:t>
            </w:r>
          </w:p>
        </w:tc>
      </w:tr>
    </w:tbl>
    <w:bookmarkEnd w:id="27"/>
    <w:bookmarkStart w:id="31" w:name="upgrade-considerations"/>
    <w:p>
      <w:pPr>
        <w:pStyle w:val="Heading3"/>
      </w:pPr>
      <w:r>
        <w:t xml:space="preserve">3 Upgrade Considerations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Performance gains</w:t>
      </w:r>
      <w:r>
        <w:t xml:space="preserve"> </w:t>
      </w:r>
      <w:r>
        <w:t xml:space="preserve">– BGE‑M3 adds multilingual capability and long‑document support, enabling retrieval across languages and for documents up to 8 k tokens</w:t>
      </w:r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 It also unifies dense, sparse and multi‑vector retrieval in one model</w:t>
      </w:r>
      <w:hyperlink r:id="rId22">
        <w:r>
          <w:rPr>
            <w:rStyle w:val="Hyperlink"/>
          </w:rPr>
          <w:t xml:space="preserve">[2]</w:t>
        </w:r>
      </w:hyperlink>
      <w:r>
        <w:t xml:space="preserve">. Benchmarks indicate M3 achieves superior performance on MIRACL and MKQA tasks</w:t>
      </w:r>
      <w:hyperlink r:id="rId23">
        <w:r>
          <w:rPr>
            <w:rStyle w:val="Hyperlink"/>
          </w:rPr>
          <w:t xml:space="preserve">[3]</w:t>
        </w:r>
      </w:hyperlink>
      <w:r>
        <w:t xml:space="preserve">, although detailed scores are not yet part of the model card (thus labelled</w:t>
      </w:r>
      <w:r>
        <w:t xml:space="preserve"> </w:t>
      </w:r>
      <w:r>
        <w:rPr>
          <w:b/>
          <w:bCs/>
        </w:rPr>
        <w:t xml:space="preserve">[Unverified]</w:t>
      </w:r>
      <w:r>
        <w:t xml:space="preserve">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Cost and storage</w:t>
      </w:r>
      <w:r>
        <w:t xml:space="preserve"> </w:t>
      </w:r>
      <w:r>
        <w:t xml:space="preserve">– Upgrading from 384 to 1024 dimensions increases per‑vector storage by ~2.7×. On serverless vector databases (e.g., Pinecone), storage and read‑unit costs scale with namespace size; vector count and query volume should be reassessed. Multi‑vector retrieval and sparse weights further increase storage requirements.</w:t>
      </w:r>
      <w:hyperlink r:id="rId28">
        <w:r>
          <w:rPr>
            <w:rStyle w:val="Hyperlink"/>
          </w:rPr>
          <w:t xml:space="preserve">[6]</w:t>
        </w:r>
      </w:hyperlink>
      <w:r>
        <w:t xml:space="preserve">. However, the improved recall may reduce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or model calls, partly offsetting costs.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Implementation complexity</w:t>
      </w:r>
      <w:r>
        <w:t xml:space="preserve"> </w:t>
      </w:r>
      <w:r>
        <w:t xml:space="preserve">– BGE‑M3 eliminates the need for query instructions, simplifying the embedding pipeline</w:t>
      </w:r>
      <w:hyperlink r:id="rId26">
        <w:r>
          <w:rPr>
            <w:rStyle w:val="Hyperlink"/>
          </w:rPr>
          <w:t xml:space="preserve">[5]</w:t>
        </w:r>
      </w:hyperlink>
      <w:r>
        <w:t xml:space="preserve">. To leverage hybrid retrieval, integrate sparse retrieval and multi‑vector search engines such as Vespa or Milvus</w:t>
      </w:r>
      <w:hyperlink r:id="rId29">
        <w:r>
          <w:rPr>
            <w:rStyle w:val="Hyperlink"/>
          </w:rPr>
          <w:t xml:space="preserve">[7]</w:t>
        </w:r>
      </w:hyperlink>
      <w:r>
        <w:t xml:space="preserve">. Fine‑tuning or domain adaptation is optional but supported</w:t>
      </w:r>
      <w:hyperlink r:id="rId30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Migration effort</w:t>
      </w:r>
      <w:r>
        <w:t xml:space="preserve"> </w:t>
      </w:r>
      <w:r>
        <w:t xml:space="preserve">– All existing vectors must be re‑encoded to 1 024 dimensions. Index schema and downstream similarity search code require updates. See the accompanying</w:t>
      </w:r>
      <w:r>
        <w:t xml:space="preserve"> </w:t>
      </w:r>
      <w:r>
        <w:rPr>
          <w:i/>
          <w:iCs/>
        </w:rPr>
        <w:t xml:space="preserve">migration‑checklist.md</w:t>
      </w:r>
      <w:r>
        <w:t xml:space="preserve"> </w:t>
      </w:r>
      <w:r>
        <w:t xml:space="preserve">for a step‑by‑step plan.</w:t>
      </w:r>
    </w:p>
    <w:bookmarkEnd w:id="31"/>
    <w:bookmarkStart w:id="32" w:name="conclusion"/>
    <w:p>
      <w:pPr>
        <w:pStyle w:val="Heading3"/>
      </w:pPr>
      <w:r>
        <w:t xml:space="preserve">4 Conclusion</w:t>
      </w:r>
    </w:p>
    <w:p>
      <w:pPr>
        <w:pStyle w:val="FirstParagraph"/>
      </w:pPr>
      <w:r>
        <w:t xml:space="preserve">BGE‑small‑en‑v1.5 remains a strong, lightweight embedding model for English datasets and small‑footprint applications. However, if your roadmap includes multi‑lingual support, long‑document retrieval or hybrid (dense/sparse/multi‑vector) search,</w:t>
      </w:r>
      <w:r>
        <w:t xml:space="preserve"> </w:t>
      </w:r>
      <w:r>
        <w:rPr>
          <w:b/>
          <w:bCs/>
        </w:rPr>
        <w:t xml:space="preserve">BGE‑M3</w:t>
      </w:r>
      <w:r>
        <w:t xml:space="preserve"> </w:t>
      </w:r>
      <w:r>
        <w:t xml:space="preserve">offers a compelling upgrade. Its 1024‑dimensional embeddings and unified retrieval functions provide better versatility and reported SOTA performance on cross‑lingual benchmarks</w:t>
      </w:r>
      <w:hyperlink r:id="rId23">
        <w:r>
          <w:rPr>
            <w:rStyle w:val="Hyperlink"/>
          </w:rPr>
          <w:t xml:space="preserve">[3]</w:t>
        </w:r>
      </w:hyperlink>
      <w:r>
        <w:t xml:space="preserve">. The primary trade‑off is increased storage and computational cost. A phased migration—beginning with a pilot dataset—can validate the gains before fully replacing the existing index.</w:t>
      </w:r>
    </w:p>
    <w:bookmarkEnd w:id="32"/>
    <w:bookmarkEnd w:id="33"/>
    <w:bookmarkEnd w:id="34"/>
    <w:p>
      <w:r>
        <w:pict>
          <v:rect style="width:0;height:1.5pt" o:hralign="center" o:hrstd="t" o:hr="t"/>
        </w:pict>
      </w:r>
    </w:p>
    <w:bookmarkStart w:id="3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BAAI/bge-small-en-v1.5 · Hugging Face</w:t>
      </w:r>
    </w:p>
    <w:p>
      <w:pPr>
        <w:pStyle w:val="BodyText"/>
      </w:pPr>
      <w:hyperlink r:id="rId35">
        <w:r>
          <w:rPr>
            <w:rStyle w:val="Hyperlink"/>
          </w:rPr>
          <w:t xml:space="preserve">https://huggingface.co/BAAI/bge-small-en-v1.5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hyperlink r:id="rId28">
        <w:r>
          <w:rPr>
            <w:rStyle w:val="Hyperlink"/>
          </w:rPr>
          <w:t xml:space="preserve">[6]</w:t>
        </w:r>
      </w:hyperlink>
      <w:r>
        <w:t xml:space="preserve"> </w:t>
      </w:r>
      <w:hyperlink r:id="rId29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BAAI/bge-m3 · Hugging Face</w:t>
      </w:r>
    </w:p>
    <w:p>
      <w:pPr>
        <w:pStyle w:val="BodyText"/>
      </w:pPr>
      <w:hyperlink r:id="rId36">
        <w:r>
          <w:rPr>
            <w:rStyle w:val="Hyperlink"/>
          </w:rPr>
          <w:t xml:space="preserve">https://huggingface.co/BAAI/bge-m3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0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BGE M3-Embedding: Multi-Lingual, Multi-Functionality, Multi-Granularity Text Embeddings Through Self-Knowledge Distillation</w:t>
      </w:r>
    </w:p>
    <w:p>
      <w:pPr>
        <w:pStyle w:val="BodyText"/>
      </w:pPr>
      <w:hyperlink r:id="rId37">
        <w:r>
          <w:rPr>
            <w:rStyle w:val="Hyperlink"/>
          </w:rPr>
          <w:t xml:space="preserve">https://arxiv.org/html/2402.03216v3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arxiv.org/html/2402.03216v3" TargetMode="External" /><Relationship Type="http://schemas.openxmlformats.org/officeDocument/2006/relationships/hyperlink" Id="rId23" Target="https://arxiv.org/html/2402.03216v3#:~:text=In%20this%20paper%2C%20we%20present,The%20effective" TargetMode="External" /><Relationship Type="http://schemas.openxmlformats.org/officeDocument/2006/relationships/hyperlink" Id="rId30" Target="https://arxiv.org/html/2402.03216v3#:~:text=training%20of%20M3,The%20model" TargetMode="External" /><Relationship Type="http://schemas.openxmlformats.org/officeDocument/2006/relationships/hyperlink" Id="rId36" Target="https://huggingface.co/BAAI/bge-m3" TargetMode="External" /><Relationship Type="http://schemas.openxmlformats.org/officeDocument/2006/relationships/hyperlink" Id="rId28" Target="https://huggingface.co/BAAI/bge-m3#:~:text=,g" TargetMode="External" /><Relationship Type="http://schemas.openxmlformats.org/officeDocument/2006/relationships/hyperlink" Id="rId29" Target="https://huggingface.co/BAAI/bge-m3#:~:text=,refer%20to%20Vespa%20and%20Milvus" TargetMode="External" /><Relationship Type="http://schemas.openxmlformats.org/officeDocument/2006/relationships/hyperlink" Id="rId26" Target="https://huggingface.co/BAAI/bge-m3#:~:text=For%20embedding%20retrieval%2C%20you%20can,adding%20instructions%20to%20the%20queries" TargetMode="External" /><Relationship Type="http://schemas.openxmlformats.org/officeDocument/2006/relationships/hyperlink" Id="rId22" Target="https://huggingface.co/BAAI/bge-m3#:~:text=In%20this%20project%2C%20we%20introduce,Granularity" TargetMode="External" /><Relationship Type="http://schemas.openxmlformats.org/officeDocument/2006/relationships/hyperlink" Id="rId24" Target="https://huggingface.co/BAAI/bge-m3#:~:text=Specs" TargetMode="External" /><Relationship Type="http://schemas.openxmlformats.org/officeDocument/2006/relationships/hyperlink" Id="rId35" Target="https://huggingface.co/BAAI/bge-small-en-v1.5" TargetMode="External" /><Relationship Type="http://schemas.openxmlformats.org/officeDocument/2006/relationships/hyperlink" Id="rId21" Target="https://huggingface.co/BAAI/bge-small-en-v1.5#:~:text=Model%20Name%20Dimension%20Sequence%20Length,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arxiv.org/html/2402.03216v3" TargetMode="External" /><Relationship Type="http://schemas.openxmlformats.org/officeDocument/2006/relationships/hyperlink" Id="rId23" Target="https://arxiv.org/html/2402.03216v3#:~:text=In%20this%20paper%2C%20we%20present,The%20effective" TargetMode="External" /><Relationship Type="http://schemas.openxmlformats.org/officeDocument/2006/relationships/hyperlink" Id="rId30" Target="https://arxiv.org/html/2402.03216v3#:~:text=training%20of%20M3,The%20model" TargetMode="External" /><Relationship Type="http://schemas.openxmlformats.org/officeDocument/2006/relationships/hyperlink" Id="rId36" Target="https://huggingface.co/BAAI/bge-m3" TargetMode="External" /><Relationship Type="http://schemas.openxmlformats.org/officeDocument/2006/relationships/hyperlink" Id="rId28" Target="https://huggingface.co/BAAI/bge-m3#:~:text=,g" TargetMode="External" /><Relationship Type="http://schemas.openxmlformats.org/officeDocument/2006/relationships/hyperlink" Id="rId29" Target="https://huggingface.co/BAAI/bge-m3#:~:text=,refer%20to%20Vespa%20and%20Milvus" TargetMode="External" /><Relationship Type="http://schemas.openxmlformats.org/officeDocument/2006/relationships/hyperlink" Id="rId26" Target="https://huggingface.co/BAAI/bge-m3#:~:text=For%20embedding%20retrieval%2C%20you%20can,adding%20instructions%20to%20the%20queries" TargetMode="External" /><Relationship Type="http://schemas.openxmlformats.org/officeDocument/2006/relationships/hyperlink" Id="rId22" Target="https://huggingface.co/BAAI/bge-m3#:~:text=In%20this%20project%2C%20we%20introduce,Granularity" TargetMode="External" /><Relationship Type="http://schemas.openxmlformats.org/officeDocument/2006/relationships/hyperlink" Id="rId24" Target="https://huggingface.co/BAAI/bge-m3#:~:text=Specs" TargetMode="External" /><Relationship Type="http://schemas.openxmlformats.org/officeDocument/2006/relationships/hyperlink" Id="rId35" Target="https://huggingface.co/BAAI/bge-small-en-v1.5" TargetMode="External" /><Relationship Type="http://schemas.openxmlformats.org/officeDocument/2006/relationships/hyperlink" Id="rId21" Target="https://huggingface.co/BAAI/bge-small-en-v1.5#:~:text=Model%20Name%20Dimension%20Sequence%20Length,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2025-08-29T15:46:45Z</dcterms:created>
  <dcterms:modified xsi:type="dcterms:W3CDTF">2025-08-29T15:46:45Z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