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2" w:name="content"/>
    <w:bookmarkStart w:id="41" w:name="X66e9aadc8a9f4ceddb9eb2ddb3def26f732ba36"/>
    <w:p>
      <w:pPr>
        <w:pStyle w:val="Heading1"/>
      </w:pPr>
      <w:r>
        <w:t xml:space="preserve">TAM/SAM/SOM for proposition‑level, source‑attributing personal RAG</w:t>
      </w:r>
    </w:p>
    <w:bookmarkStart w:id="35" w:name="methodology"/>
    <w:p>
      <w:pPr>
        <w:pStyle w:val="Heading2"/>
      </w:pPr>
      <w:r>
        <w:t xml:space="preserve">Methodology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Approach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TAM (Total Addressable Market)</w:t>
            </w:r>
          </w:p>
        </w:tc>
        <w:tc>
          <w:tcPr/>
          <w:p>
            <w:pPr>
              <w:pStyle w:val="Compact"/>
            </w:pPr>
            <w:r>
              <w:t xml:space="preserve">Top‑down estimation uses</w:t>
            </w:r>
            <w:r>
              <w:t xml:space="preserve"> </w:t>
            </w:r>
            <w:r>
              <w:rPr>
                <w:b/>
                <w:bCs/>
              </w:rPr>
              <w:t xml:space="preserve">knowledge‐worker employment</w:t>
            </w:r>
            <w:r>
              <w:t xml:space="preserve"> </w:t>
            </w:r>
            <w:r>
              <w:t xml:space="preserve">figures (defined as jobs where people create or analyse information). An ILO/UN policy brief (2023) counts</w:t>
            </w:r>
            <w:r>
              <w:t xml:space="preserve"> </w:t>
            </w:r>
            <w:r>
              <w:rPr>
                <w:b/>
                <w:bCs/>
              </w:rPr>
              <w:t xml:space="preserve">644–997 million</w:t>
            </w:r>
            <w:r>
              <w:t xml:space="preserve"> </w:t>
            </w:r>
            <w:r>
              <w:t xml:space="preserve">knowledge‑worker jobs globally (≈19.6–30.4 % of employment)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  <w:r>
              <w:t xml:space="preserve">. The midpoint (</w:t>
            </w:r>
            <w:r>
              <w:rPr>
                <w:b/>
                <w:bCs/>
              </w:rPr>
              <w:t xml:space="preserve">≈820.5 million</w:t>
            </w:r>
            <w:r>
              <w:t xml:space="preserve">) is used as the TAM. Gartner’s estimate of</w:t>
            </w:r>
            <w:r>
              <w:t xml:space="preserve"> </w:t>
            </w:r>
            <w:r>
              <w:rPr>
                <w:b/>
                <w:bCs/>
              </w:rPr>
              <w:t xml:space="preserve">&gt;100 M</w:t>
            </w:r>
            <w:r>
              <w:t xml:space="preserve"> </w:t>
            </w:r>
            <w:r>
              <w:t xml:space="preserve">U.S. knowledge workers and</w:t>
            </w:r>
            <w:r>
              <w:t xml:space="preserve"> </w:t>
            </w:r>
            <w:r>
              <w:rPr>
                <w:b/>
                <w:bCs/>
              </w:rPr>
              <w:t xml:space="preserve">&gt;1 B</w:t>
            </w:r>
            <w:r>
              <w:t xml:space="preserve"> </w:t>
            </w:r>
            <w:r>
              <w:t xml:space="preserve">globally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  <w:r>
              <w:t xml:space="preserve"> </w:t>
            </w:r>
            <w:r>
              <w:t xml:space="preserve">provides corroboration.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SAM (Serviceable Available Market)</w:t>
            </w:r>
          </w:p>
        </w:tc>
        <w:tc>
          <w:tcPr/>
          <w:p>
            <w:pPr>
              <w:pStyle w:val="Compact"/>
            </w:pPr>
            <w:r>
              <w:t xml:space="preserve">Bottom‑up enumeration of professions that rely on precise, span‑linked citations. U.S. counts were taken from Bureau of Labor Statistics (May 2023) for management analysts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t xml:space="preserve">, market research analysts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t xml:space="preserve">, operations research analysts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t xml:space="preserve">, financial &amp; investment analysts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  <w:r>
              <w:t xml:space="preserve">, technical writers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t xml:space="preserve">. The American Bar Association reports</w:t>
            </w:r>
            <w:r>
              <w:t xml:space="preserve"> </w:t>
            </w:r>
            <w:r>
              <w:rPr>
                <w:b/>
                <w:bCs/>
              </w:rPr>
              <w:t xml:space="preserve">1,322,649 active U.S. lawyers</w:t>
            </w:r>
            <w:r>
              <w:t xml:space="preserve"> </w:t>
            </w:r>
            <w:r>
              <w:t xml:space="preserve">as of Jan 1 2024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t xml:space="preserve">. The OECD counted</w:t>
            </w:r>
            <w:r>
              <w:t xml:space="preserve"> </w:t>
            </w:r>
            <w:r>
              <w:rPr>
                <w:b/>
                <w:bCs/>
              </w:rPr>
              <w:t xml:space="preserve">1,889,780 U.S. researchers</w:t>
            </w:r>
            <w:r>
              <w:t xml:space="preserve"> </w:t>
            </w:r>
            <w:r>
              <w:t xml:space="preserve">in 2021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  <w:r>
              <w:t xml:space="preserve">. Where global headcounts were unavailable, U.S. counts were scaled by market‑share assumptions based on industry revenues or population; these scaling assumptions are labelled</w:t>
            </w:r>
            <w:r>
              <w:t xml:space="preserve"> </w:t>
            </w:r>
            <w:r>
              <w:rPr>
                <w:b/>
                <w:bCs/>
              </w:rPr>
              <w:t xml:space="preserve">[Unverified]</w:t>
            </w:r>
            <w:r>
              <w:t xml:space="preserve">. UNESCO notes there were</w:t>
            </w:r>
            <w:r>
              <w:t xml:space="preserve"> </w:t>
            </w:r>
            <w:r>
              <w:rPr>
                <w:b/>
                <w:bCs/>
              </w:rPr>
              <w:t xml:space="preserve">1,420 researchers per million people</w:t>
            </w:r>
            <w:r>
              <w:t xml:space="preserve"> </w:t>
            </w:r>
            <w:r>
              <w:t xml:space="preserve">worldwide in 2022</w:t>
            </w:r>
            <w:hyperlink r:id="rId30">
              <w:r>
                <w:rPr>
                  <w:rStyle w:val="Hyperlink"/>
                </w:rPr>
                <w:t xml:space="preserve">[10]</w:t>
              </w:r>
            </w:hyperlink>
            <w:r>
              <w:t xml:space="preserve">; this yields ≈11.36 million global researchers.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SOM (Serviceable Obtainable Market)</w:t>
            </w:r>
          </w:p>
        </w:tc>
        <w:tc>
          <w:tcPr/>
          <w:p>
            <w:pPr>
              <w:pStyle w:val="Compact"/>
            </w:pPr>
            <w:r>
              <w:t xml:space="preserve">Assumed</w:t>
            </w:r>
            <w:r>
              <w:t xml:space="preserve"> </w:t>
            </w:r>
            <w:r>
              <w:rPr>
                <w:b/>
                <w:bCs/>
              </w:rPr>
              <w:t xml:space="preserve">30 % adoption</w:t>
            </w:r>
            <w:r>
              <w:t xml:space="preserve"> </w:t>
            </w:r>
            <w:r>
              <w:t xml:space="preserve">of citation‑centric RAG among SAM professions (early adopters). Average‑revenue‑per‑user (ARPU) bands were anchored on subscription prices: low‑tier tools like Zotero or Elicit Lite (~$5/month or</w:t>
            </w:r>
            <w:r>
              <w:t xml:space="preserve"> </w:t>
            </w:r>
            <w:r>
              <w:rPr>
                <w:b/>
                <w:bCs/>
              </w:rPr>
              <w:t xml:space="preserve">$60/year</w:t>
            </w:r>
            <w:r>
              <w:t xml:space="preserve">)</w:t>
            </w:r>
            <w:hyperlink r:id="rId31">
              <w:r>
                <w:rPr>
                  <w:rStyle w:val="Hyperlink"/>
                </w:rPr>
                <w:t xml:space="preserve">[11]</w:t>
              </w:r>
            </w:hyperlink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t xml:space="preserve">, mid‑tier Elicit Plus (</w:t>
            </w:r>
            <w:r>
              <w:rPr>
                <w:b/>
                <w:bCs/>
              </w:rPr>
              <w:t xml:space="preserve">$12/month = $120/year</w:t>
            </w:r>
            <w:r>
              <w:t xml:space="preserve">)</w:t>
            </w:r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t xml:space="preserve">, and premium tools like Perplexity Pro (</w:t>
            </w:r>
            <w:r>
              <w:rPr>
                <w:b/>
                <w:bCs/>
              </w:rPr>
              <w:t xml:space="preserve">$20/month = $240/year</w:t>
            </w:r>
            <w:r>
              <w:t xml:space="preserve">)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hyperlink r:id="rId34">
              <w:r>
                <w:rPr>
                  <w:rStyle w:val="Hyperlink"/>
                </w:rPr>
                <w:t xml:space="preserve">[14]</w:t>
              </w:r>
            </w:hyperlink>
            <w:r>
              <w:t xml:space="preserve">.</w:t>
            </w:r>
          </w:p>
        </w:tc>
      </w:tr>
    </w:tbl>
    <w:bookmarkEnd w:id="35"/>
    <w:bookmarkStart w:id="36" w:name="calculations"/>
    <w:p>
      <w:pPr>
        <w:pStyle w:val="Heading2"/>
      </w:pPr>
      <w:r>
        <w:t xml:space="preserve">Calculations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TAM:</w:t>
      </w:r>
      <w:r>
        <w:t xml:space="preserve"> </w:t>
      </w:r>
      <w:r>
        <w:t xml:space="preserve">Midpoint of 644–997 M knowledge workers ≈</w:t>
      </w:r>
      <w:r>
        <w:t xml:space="preserve"> </w:t>
      </w:r>
      <w:r>
        <w:rPr>
          <w:b/>
          <w:bCs/>
        </w:rPr>
        <w:t xml:space="preserve">820.5 M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SAM:</w:t>
      </w:r>
      <w:r>
        <w:t xml:space="preserve"> </w:t>
      </w:r>
      <w:r>
        <w:t xml:space="preserve">Summing scaled global headcounts for lawyers, management consultants, market research analysts, operations researchers, financial analysts, technical writers and researchers produces</w:t>
      </w:r>
      <w:r>
        <w:t xml:space="preserve"> </w:t>
      </w:r>
      <w:r>
        <w:rPr>
          <w:b/>
          <w:bCs/>
        </w:rPr>
        <w:t xml:space="preserve">≈21.6 M</w:t>
      </w:r>
      <w:r>
        <w:t xml:space="preserve"> </w:t>
      </w:r>
      <w:r>
        <w:t xml:space="preserve">professionals. This is</w:t>
      </w:r>
      <w:r>
        <w:t xml:space="preserve"> </w:t>
      </w:r>
      <w:r>
        <w:rPr>
          <w:b/>
          <w:bCs/>
        </w:rPr>
        <w:t xml:space="preserve">2.6 %</w:t>
      </w:r>
      <w:r>
        <w:t xml:space="preserve"> </w:t>
      </w:r>
      <w:r>
        <w:t xml:space="preserve">of the TAM. Note that global lawyer and consultant headcounts are derived by dividing U.S. counts by estimated U.S. revenue shares (~30–40 %); these figures are</w:t>
      </w:r>
      <w:r>
        <w:t xml:space="preserve"> </w:t>
      </w:r>
      <w:r>
        <w:rPr>
          <w:b/>
          <w:bCs/>
        </w:rPr>
        <w:t xml:space="preserve">[Unverified]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SOM: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30 % adoption rate</w:t>
      </w:r>
      <w:r>
        <w:t xml:space="preserve">, around</w:t>
      </w:r>
      <w:r>
        <w:t xml:space="preserve"> </w:t>
      </w:r>
      <w:r>
        <w:rPr>
          <w:b/>
          <w:bCs/>
        </w:rPr>
        <w:t xml:space="preserve">6.48 M</w:t>
      </w:r>
      <w:r>
        <w:t xml:space="preserve"> </w:t>
      </w:r>
      <w:r>
        <w:t xml:space="preserve">professionals would adopt personal RAG tools.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Revenue Potential:</w:t>
      </w:r>
      <w:r>
        <w:t xml:space="preserve"> </w:t>
      </w:r>
      <w:r>
        <w:t xml:space="preserve">Multiplying SOM users by ARPU bands yields the following annual revenue bands:</w:t>
      </w:r>
    </w:p>
    <w:p>
      <w:pPr>
        <w:pStyle w:val="Compact"/>
        <w:numPr>
          <w:ilvl w:val="0"/>
          <w:numId w:val="1001"/>
        </w:numPr>
      </w:pPr>
      <w:r>
        <w:t xml:space="preserve">Low ARPU ($60/year):</w:t>
      </w:r>
      <w:r>
        <w:t xml:space="preserve"> </w:t>
      </w:r>
      <w:r>
        <w:rPr>
          <w:b/>
          <w:bCs/>
        </w:rPr>
        <w:t xml:space="preserve">≈$389 M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Mid ARPU ($120/year):</w:t>
      </w:r>
      <w:r>
        <w:t xml:space="preserve"> </w:t>
      </w:r>
      <w:r>
        <w:rPr>
          <w:b/>
          <w:bCs/>
        </w:rPr>
        <w:t xml:space="preserve">≈$778 M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High ARPU ($240/year):</w:t>
      </w:r>
      <w:r>
        <w:t xml:space="preserve"> </w:t>
      </w:r>
      <w:r>
        <w:rPr>
          <w:b/>
          <w:bCs/>
        </w:rPr>
        <w:t xml:space="preserve">≈$1.56 B</w:t>
      </w:r>
      <w:r>
        <w:t xml:space="preserve">.</w:t>
      </w:r>
    </w:p>
    <w:bookmarkEnd w:id="36"/>
    <w:bookmarkStart w:id="37" w:name="sensitivity"/>
    <w:p>
      <w:pPr>
        <w:pStyle w:val="Heading2"/>
      </w:pPr>
      <w:r>
        <w:t xml:space="preserve">Sensitivity</w:t>
      </w:r>
    </w:p>
    <w:p>
      <w:pPr>
        <w:pStyle w:val="FirstParagraph"/>
      </w:pPr>
      <w:r>
        <w:t xml:space="preserve">A ±25 % sensitivity analysis on TAM, SAM, adoption rate and ARPU shows revenue potential ranging from roughly</w:t>
      </w:r>
      <w:r>
        <w:t xml:space="preserve"> </w:t>
      </w:r>
      <w:r>
        <w:rPr>
          <w:b/>
          <w:bCs/>
        </w:rPr>
        <w:t xml:space="preserve">$0.29 B</w:t>
      </w:r>
      <w:r>
        <w:t xml:space="preserve"> </w:t>
      </w:r>
      <w:r>
        <w:t xml:space="preserve">(pessimistic: lower TAM, SAM and adoption, lowest ARPU) to</w:t>
      </w:r>
      <w:r>
        <w:t xml:space="preserve"> </w:t>
      </w:r>
      <w:r>
        <w:rPr>
          <w:b/>
          <w:bCs/>
        </w:rPr>
        <w:t xml:space="preserve">$2.4 B</w:t>
      </w:r>
      <w:r>
        <w:t xml:space="preserve"> </w:t>
      </w:r>
      <w:r>
        <w:t xml:space="preserve">(optimistic: higher TAM/SAM, adoption and premium ARPU). The Excel file includes detailed sensitivity tables.</w:t>
      </w:r>
    </w:p>
    <w:bookmarkEnd w:id="37"/>
    <w:bookmarkStart w:id="39" w:name="risk-notes-validation-targets"/>
    <w:p>
      <w:pPr>
        <w:pStyle w:val="Heading2"/>
      </w:pPr>
      <w:r>
        <w:t xml:space="preserve">Risk notes &amp; validation targets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Global headcount assumptions:</w:t>
      </w:r>
      <w:r>
        <w:t xml:space="preserve"> </w:t>
      </w:r>
      <w:r>
        <w:t xml:space="preserve">Global counts for lawyers and management consultants were extrapolated from U.S. counts using revenue‑share ratios (e.g., North America’s 42 % share of the $0.99 T global legal services market</w:t>
      </w:r>
      <w:hyperlink r:id="rId38">
        <w:r>
          <w:rPr>
            <w:rStyle w:val="Hyperlink"/>
          </w:rPr>
          <w:t xml:space="preserve">[15]</w:t>
        </w:r>
      </w:hyperlink>
      <w:r>
        <w:t xml:space="preserve">). These scaling factors are</w:t>
      </w:r>
      <w:r>
        <w:t xml:space="preserve"> </w:t>
      </w:r>
      <w:r>
        <w:rPr>
          <w:b/>
          <w:bCs/>
        </w:rPr>
        <w:t xml:space="preserve">[Unverified]</w:t>
      </w:r>
      <w:r>
        <w:t xml:space="preserve"> </w:t>
      </w:r>
      <w:r>
        <w:t xml:space="preserve">and may misrepresent regional differences in productivity. Future work should validate global workforce numbers through official international labour statistics or industry association reports.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Adoption rate: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30 %</w:t>
      </w:r>
      <w:r>
        <w:t xml:space="preserve"> </w:t>
      </w:r>
      <w:r>
        <w:t xml:space="preserve">adoption assumption is speculative. Surveys of early generative‑AI tool adoption among knowledge workers would help refine this figure.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ARPU ranges:</w:t>
      </w:r>
      <w:r>
        <w:t xml:space="preserve"> </w:t>
      </w:r>
      <w:r>
        <w:t xml:space="preserve">Pricing data from Perplexity, Elicit and Zotero reflect current (2024–2025) subscription levels</w:t>
      </w:r>
      <w:hyperlink r:id="rId33">
        <w:r>
          <w:rPr>
            <w:rStyle w:val="Hyperlink"/>
          </w:rPr>
          <w:t xml:space="preserve">[13]</w:t>
        </w:r>
      </w:hyperlink>
      <w:hyperlink r:id="rId32">
        <w:r>
          <w:rPr>
            <w:rStyle w:val="Hyperlink"/>
          </w:rPr>
          <w:t xml:space="preserve">[12]</w:t>
        </w:r>
      </w:hyperlink>
      <w:r>
        <w:t xml:space="preserve">. ARPU may vary for enterprise or discounted student plans. More precise benchmarks could be obtained by analysing revenue disclosures from similar SaaS products.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Knowledge‑worker estimate:</w:t>
      </w:r>
      <w:r>
        <w:t xml:space="preserve"> </w:t>
      </w:r>
      <w:r>
        <w:t xml:space="preserve">The TAM depends heavily on the ILO/UN definition of knowledge workers</w:t>
      </w:r>
      <w:hyperlink r:id="rId21">
        <w:r>
          <w:rPr>
            <w:rStyle w:val="Hyperlink"/>
          </w:rPr>
          <w:t xml:space="preserve">[1]</w:t>
        </w:r>
      </w:hyperlink>
      <w:r>
        <w:t xml:space="preserve">. Alternative definitions (e.g., Gartner’s &gt;1 B knowledge workers</w:t>
      </w:r>
      <w:hyperlink r:id="rId22">
        <w:r>
          <w:rPr>
            <w:rStyle w:val="Hyperlink"/>
          </w:rPr>
          <w:t xml:space="preserve">[2]</w:t>
        </w:r>
      </w:hyperlink>
      <w:r>
        <w:t xml:space="preserve">) can shift TAM by ±25 %.</w:t>
      </w:r>
    </w:p>
    <w:bookmarkEnd w:id="39"/>
    <w:bookmarkStart w:id="40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Excel Workbook:</w:t>
      </w:r>
      <w:r>
        <w:t xml:space="preserve"> </w:t>
      </w:r>
      <w:r>
        <w:rPr>
          <w:rStyle w:val="VerbatimChar"/>
        </w:rPr>
        <w:t xml:space="preserve">TAM_SAM_SOM.xlsx</w:t>
      </w:r>
      <w:r>
        <w:t xml:space="preserve"> </w:t>
      </w:r>
      <w:r>
        <w:t xml:space="preserve">with tabs for</w:t>
      </w:r>
      <w:r>
        <w:t xml:space="preserve"> </w:t>
      </w:r>
      <w:r>
        <w:rPr>
          <w:b/>
          <w:bCs/>
        </w:rPr>
        <w:t xml:space="preserve">Assumptions</w:t>
      </w:r>
      <w:r>
        <w:t xml:space="preserve">,</w:t>
      </w:r>
      <w:r>
        <w:t xml:space="preserve"> </w:t>
      </w:r>
      <w:r>
        <w:rPr>
          <w:b/>
          <w:bCs/>
        </w:rPr>
        <w:t xml:space="preserve">Sources</w:t>
      </w:r>
      <w:r>
        <w:t xml:space="preserve">,</w:t>
      </w:r>
      <w:r>
        <w:t xml:space="preserve"> </w:t>
      </w:r>
      <w:r>
        <w:rPr>
          <w:b/>
          <w:bCs/>
        </w:rPr>
        <w:t xml:space="preserve">Roles</w:t>
      </w:r>
      <w:r>
        <w:t xml:space="preserve">,</w:t>
      </w:r>
      <w:r>
        <w:t xml:space="preserve"> </w:t>
      </w:r>
      <w:r>
        <w:rPr>
          <w:b/>
          <w:bCs/>
        </w:rPr>
        <w:t xml:space="preserve">Calcs</w:t>
      </w:r>
      <w:r>
        <w:t xml:space="preserve">, and</w:t>
      </w:r>
      <w:r>
        <w:t xml:space="preserve"> </w:t>
      </w:r>
      <w:r>
        <w:rPr>
          <w:b/>
          <w:bCs/>
        </w:rPr>
        <w:t xml:space="preserve">Sensitivity</w:t>
      </w:r>
      <w:r>
        <w:t xml:space="preserve">. Each number is traceable to its source; any extrapolation is labelled</w:t>
      </w:r>
      <w:r>
        <w:t xml:space="preserve"> </w:t>
      </w:r>
      <w:r>
        <w:rPr>
          <w:b/>
          <w:bCs/>
        </w:rPr>
        <w:t xml:space="preserve">[Unverified]</w:t>
      </w:r>
      <w:r>
        <w:t xml:space="preserve">.</w:t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bookmarkStart w:id="5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B59%20-%20Berg%20-%20Automation%20hits%20the%20knowledge%20worker%20ChatGPT%20and%20the%20future%20of%20work.pdf</w:t>
      </w:r>
    </w:p>
    <w:p>
      <w:pPr>
        <w:pStyle w:val="BodyText"/>
      </w:pPr>
      <w:hyperlink r:id="rId43">
        <w:r>
          <w:rPr>
            <w:rStyle w:val="Hyperlink"/>
          </w:rPr>
          <w:t xml:space="preserve">https://sdgs.un.org/sites/default/files/2023-05/B59%20-%20Berg%20-%20Automation%20hits%20the%20knowledge%20worker%20ChatGPT%20and%20the%20future%20of%20work.pdf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Announcing The Knowledge Work Demand Index.</w:t>
      </w:r>
    </w:p>
    <w:p>
      <w:pPr>
        <w:pStyle w:val="BodyText"/>
      </w:pPr>
      <w:hyperlink r:id="rId44">
        <w:r>
          <w:rPr>
            <w:rStyle w:val="Hyperlink"/>
          </w:rPr>
          <w:t xml:space="preserve">https://www.usebraintrust.com/blog/knowledge-work-demand-index-july-2021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Management Analysts</w:t>
      </w:r>
    </w:p>
    <w:p>
      <w:pPr>
        <w:pStyle w:val="BodyText"/>
      </w:pPr>
      <w:hyperlink r:id="rId45">
        <w:r>
          <w:rPr>
            <w:rStyle w:val="Hyperlink"/>
          </w:rPr>
          <w:t xml:space="preserve">https://www.bls.gov/oes/2023/May/oes131111.htm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Market Research Analysts and Marketing Specialists</w:t>
      </w:r>
    </w:p>
    <w:p>
      <w:pPr>
        <w:pStyle w:val="BodyText"/>
      </w:pPr>
      <w:hyperlink r:id="rId46">
        <w:r>
          <w:rPr>
            <w:rStyle w:val="Hyperlink"/>
          </w:rPr>
          <w:t xml:space="preserve">https://www.bls.gov/oes/2023/may/oes131161.htm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Operations Research Analysts</w:t>
      </w:r>
    </w:p>
    <w:p>
      <w:pPr>
        <w:pStyle w:val="BodyText"/>
      </w:pPr>
      <w:hyperlink r:id="rId47">
        <w:r>
          <w:rPr>
            <w:rStyle w:val="Hyperlink"/>
          </w:rPr>
          <w:t xml:space="preserve">https://www.bls.gov/oes/2023/may/oes152031.htm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Financial and Investment Analysts</w:t>
      </w:r>
    </w:p>
    <w:p>
      <w:pPr>
        <w:pStyle w:val="BodyText"/>
      </w:pPr>
      <w:hyperlink r:id="rId48">
        <w:r>
          <w:rPr>
            <w:rStyle w:val="Hyperlink"/>
          </w:rPr>
          <w:t xml:space="preserve">https://www.bls.gov/oes/2023/may/oes132051.htm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Technical Writers</w:t>
      </w:r>
    </w:p>
    <w:p>
      <w:pPr>
        <w:pStyle w:val="BodyText"/>
      </w:pPr>
      <w:hyperlink r:id="rId49">
        <w:r>
          <w:rPr>
            <w:rStyle w:val="Hyperlink"/>
          </w:rPr>
          <w:t xml:space="preserve">https://www.bls.gov/oes/2023/may/oes273042.htm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Demographics</w:t>
      </w:r>
    </w:p>
    <w:p>
      <w:pPr>
        <w:pStyle w:val="BodyText"/>
      </w:pPr>
      <w:hyperlink r:id="rId50">
        <w:r>
          <w:rPr>
            <w:rStyle w:val="Hyperlink"/>
          </w:rPr>
          <w:t xml:space="preserve">https://www.americanbar.org/news/profile-legal-profession/demographics/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United States Number of Researchers: Total | Economic Indicators | CEIC</w:t>
      </w:r>
    </w:p>
    <w:p>
      <w:pPr>
        <w:pStyle w:val="BodyText"/>
      </w:pPr>
      <w:hyperlink r:id="rId51">
        <w:r>
          <w:rPr>
            <w:rStyle w:val="Hyperlink"/>
          </w:rPr>
          <w:t xml:space="preserve">https://www.ceicdata.com/en/united-states/number-of-researchers-and-personnel-on-research-and-development-oecd-member-annual/number-of-researchers-total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February 2025 UIS Data Release: Explore the latest progress on SDG 9.5 Research and Development through key indicators | UNESCO UIS</w:t>
      </w:r>
    </w:p>
    <w:p>
      <w:pPr>
        <w:pStyle w:val="BodyText"/>
      </w:pPr>
      <w:hyperlink r:id="rId52">
        <w:r>
          <w:rPr>
            <w:rStyle w:val="Hyperlink"/>
          </w:rPr>
          <w:t xml:space="preserve">https://uis.unesco.org/en/news/Explore-latest-progress-on-SDG9.5-Research-Development-through-key-indicators-February2025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Zotero | Storage</w:t>
      </w:r>
    </w:p>
    <w:p>
      <w:pPr>
        <w:pStyle w:val="BodyText"/>
      </w:pPr>
      <w:hyperlink r:id="rId53">
        <w:r>
          <w:rPr>
            <w:rStyle w:val="Hyperlink"/>
          </w:rPr>
          <w:t xml:space="preserve">https://www.zotero.org/storage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Overview of Elicit Plans</w:t>
      </w:r>
    </w:p>
    <w:p>
      <w:pPr>
        <w:pStyle w:val="BodyText"/>
      </w:pPr>
      <w:hyperlink r:id="rId54">
        <w:r>
          <w:rPr>
            <w:rStyle w:val="Hyperlink"/>
          </w:rPr>
          <w:t xml:space="preserve">https://support.elicit.com/en/articles/471617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Perplexity Enterprise Pro Pricing | Get Started Today</w:t>
      </w:r>
    </w:p>
    <w:p>
      <w:pPr>
        <w:pStyle w:val="BodyText"/>
      </w:pPr>
      <w:hyperlink r:id="rId55">
        <w:r>
          <w:rPr>
            <w:rStyle w:val="Hyperlink"/>
          </w:rPr>
          <w:t xml:space="preserve">https://www.perplexity.ai/enterprise/pricing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Perplexity launches a $200 monthly subscription plan | TechCrunch</w:t>
      </w:r>
    </w:p>
    <w:p>
      <w:pPr>
        <w:pStyle w:val="BodyText"/>
      </w:pPr>
      <w:hyperlink r:id="rId56">
        <w:r>
          <w:rPr>
            <w:rStyle w:val="Hyperlink"/>
          </w:rPr>
          <w:t xml:space="preserve">https://techcrunch.com/2025/07/02/perplexity-launches-a-200-monthly-subscription-plan/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[15]</w:t>
        </w:r>
      </w:hyperlink>
      <w:r>
        <w:t xml:space="preserve"> </w:t>
      </w:r>
      <w:r>
        <w:t xml:space="preserve">Legal Services Market Size to Attain USD 1.55 Trillion by 2034</w:t>
      </w:r>
    </w:p>
    <w:p>
      <w:pPr>
        <w:pStyle w:val="BodyText"/>
      </w:pPr>
      <w:hyperlink r:id="rId57">
        <w:r>
          <w:rPr>
            <w:rStyle w:val="Hyperlink"/>
          </w:rPr>
          <w:t xml:space="preserve">https://www.precedenceresearch.com/legal-services-market</w:t>
        </w:r>
      </w:hyperlink>
    </w:p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sdgs.un.org/sites/default/files/2023-05/B59%20-%20Berg%20-%20Automation%20hits%20the%20knowledge%20worker%20ChatGPT%20and%20the%20future%20of%20work.pdf" TargetMode="External" /><Relationship Type="http://schemas.openxmlformats.org/officeDocument/2006/relationships/hyperlink" Id="rId21" Target="https://sdgs.un.org/sites/default/files/2023-05/B59%20-%20Berg%20-%20Automation%20hits%20the%20knowledge%20worker%20ChatGPT%20and%20the%20future%20of%20work.pdf#:~:text=occupations,ILO%2C%202023" TargetMode="External" /><Relationship Type="http://schemas.openxmlformats.org/officeDocument/2006/relationships/hyperlink" Id="rId54" Target="https://support.elicit.com/en/articles/471617" TargetMode="External" /><Relationship Type="http://schemas.openxmlformats.org/officeDocument/2006/relationships/hyperlink" Id="rId32" Target="https://support.elicit.com/en/articles/471617#:~:text=Elicit%20Plus%20is%20%2412%20per,120%20per%20year%20to%20subscribe" TargetMode="External" /><Relationship Type="http://schemas.openxmlformats.org/officeDocument/2006/relationships/hyperlink" Id="rId56" Target="https://techcrunch.com/2025/07/02/perplexity-launches-a-200-monthly-subscription-plan/" TargetMode="External" /><Relationship Type="http://schemas.openxmlformats.org/officeDocument/2006/relationships/hyperlink" Id="rId34" Target="https://techcrunch.com/2025/07/02/perplexity-launches-a-200-monthly-subscription-plan/#:~:text=Perplexity%20now%20offers%20a%20variety,Max%20plan%20for%20Enterprise%20customers" TargetMode="External" /><Relationship Type="http://schemas.openxmlformats.org/officeDocument/2006/relationships/hyperlink" Id="rId52" Target="https://uis.unesco.org/en/news/Explore-latest-progress-on-SDG9.5-Research-Development-through-key-indicators-February2025" TargetMode="External" /><Relationship Type="http://schemas.openxmlformats.org/officeDocument/2006/relationships/hyperlink" Id="rId30" Target="https://uis.unesco.org/en/news/Explore-latest-progress-on-SDG9.5-Research-Development-through-key-indicators-February2025#:~:text=Between%202015%20and%202022%2C%20the,at%20around91%20researchers%20per%20million" TargetMode="External" /><Relationship Type="http://schemas.openxmlformats.org/officeDocument/2006/relationships/hyperlink" Id="rId50" Target="https://www.americanbar.org/news/profile-legal-profession/demographics/" TargetMode="External" /><Relationship Type="http://schemas.openxmlformats.org/officeDocument/2006/relationships/hyperlink" Id="rId28" Target="https://www.americanbar.org/news/profile-legal-profession/demographics/#:~:text=There%20are%20more%20than%201,state%20and%20territory" TargetMode="External" /><Relationship Type="http://schemas.openxmlformats.org/officeDocument/2006/relationships/hyperlink" Id="rId45" Target="https://www.bls.gov/oes/2023/May/oes131111.htm" TargetMode="External" /><Relationship Type="http://schemas.openxmlformats.org/officeDocument/2006/relationships/hyperlink" Id="rId23" Target="https://www.bls.gov/oes/2023/May/oes131111.htm#:~:text=National%20estimates%20for%20Management%20Analysts%3A" TargetMode="External" /><Relationship Type="http://schemas.openxmlformats.org/officeDocument/2006/relationships/hyperlink" Id="rId46" Target="https://www.bls.gov/oes/2023/may/oes131161.htm" TargetMode="External" /><Relationship Type="http://schemas.openxmlformats.org/officeDocument/2006/relationships/hyperlink" Id="rId24" Target="https://www.bls.gov/oes/2023/may/oes131161.htm#:~:text=National%20estimates%20for%20Market%20Research,Analysts%20and%20Marketing%20Specialists" TargetMode="External" /><Relationship Type="http://schemas.openxmlformats.org/officeDocument/2006/relationships/hyperlink" Id="rId48" Target="https://www.bls.gov/oes/2023/may/oes132051.htm" TargetMode="External" /><Relationship Type="http://schemas.openxmlformats.org/officeDocument/2006/relationships/hyperlink" Id="rId26" Target="https://www.bls.gov/oes/2023/may/oes132051.htm#:~:text=National%20estimates%20for%20Financial%20and,Investment%20Analysts" TargetMode="External" /><Relationship Type="http://schemas.openxmlformats.org/officeDocument/2006/relationships/hyperlink" Id="rId47" Target="https://www.bls.gov/oes/2023/may/oes152031.htm" TargetMode="External" /><Relationship Type="http://schemas.openxmlformats.org/officeDocument/2006/relationships/hyperlink" Id="rId25" Target="https://www.bls.gov/oes/2023/may/oes152031.htm#:~:text=Geographic%20profile%20for%20Operations%20Research,Analysts" TargetMode="External" /><Relationship Type="http://schemas.openxmlformats.org/officeDocument/2006/relationships/hyperlink" Id="rId49" Target="https://www.bls.gov/oes/2023/may/oes273042.htm" TargetMode="External" /><Relationship Type="http://schemas.openxmlformats.org/officeDocument/2006/relationships/hyperlink" Id="rId27" Target="https://www.bls.gov/oes/2023/may/oes273042.htm#:~:text=Geographic%20profile%20for%20Technical%20Writers" TargetMode="External" /><Relationship Type="http://schemas.openxmlformats.org/officeDocument/2006/relationships/hyperlink" Id="rId51" Target="https://www.ceicdata.com/en/united-states/number-of-researchers-and-personnel-on-research-and-development-oecd-member-annual/number-of-researchers-total" TargetMode="External" /><Relationship Type="http://schemas.openxmlformats.org/officeDocument/2006/relationships/hyperlink" Id="rId29" Target="https://www.ceicdata.com/en/united-states/number-of-researchers-and-personnel-on-research-and-development-oecd-member-annual/number-of-researchers-total#:~:text=United%20States%20Number%20of%20Researchers%3A,United%20States" TargetMode="External" /><Relationship Type="http://schemas.openxmlformats.org/officeDocument/2006/relationships/hyperlink" Id="rId55" Target="https://www.perplexity.ai/enterprise/pricing" TargetMode="External" /><Relationship Type="http://schemas.openxmlformats.org/officeDocument/2006/relationships/hyperlink" Id="rId33" Target="https://www.perplexity.ai/enterprise/pricing#:~:text=Get%20started%20for%20free" TargetMode="External" /><Relationship Type="http://schemas.openxmlformats.org/officeDocument/2006/relationships/hyperlink" Id="rId57" Target="https://www.precedenceresearch.com/legal-services-market" TargetMode="External" /><Relationship Type="http://schemas.openxmlformats.org/officeDocument/2006/relationships/hyperlink" Id="rId38" Target="https://www.precedenceresearch.com/legal-services-market#:~:text=Legal%20Services%20Market%20Growth%20Trends,and%20Emerging%20Opportunities" TargetMode="External" /><Relationship Type="http://schemas.openxmlformats.org/officeDocument/2006/relationships/hyperlink" Id="rId44" Target="https://www.usebraintrust.com/blog/knowledge-work-demand-index-july-2021" TargetMode="External" /><Relationship Type="http://schemas.openxmlformats.org/officeDocument/2006/relationships/hyperlink" Id="rId22" Target="https://www.usebraintrust.com/blog/knowledge-work-demand-index-july-2021#:~:text=Simply%20put%3A%20knowledge%20workers%20are,business%20in%20three%20major%20ways" TargetMode="External" /><Relationship Type="http://schemas.openxmlformats.org/officeDocument/2006/relationships/hyperlink" Id="rId53" Target="https://www.zotero.org/storage" TargetMode="External" /><Relationship Type="http://schemas.openxmlformats.org/officeDocument/2006/relationships/hyperlink" Id="rId31" Target="https://www.zotero.org/storage#:~:text=Individual%20Pric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sdgs.un.org/sites/default/files/2023-05/B59%20-%20Berg%20-%20Automation%20hits%20the%20knowledge%20worker%20ChatGPT%20and%20the%20future%20of%20work.pdf" TargetMode="External" /><Relationship Type="http://schemas.openxmlformats.org/officeDocument/2006/relationships/hyperlink" Id="rId21" Target="https://sdgs.un.org/sites/default/files/2023-05/B59%20-%20Berg%20-%20Automation%20hits%20the%20knowledge%20worker%20ChatGPT%20and%20the%20future%20of%20work.pdf#:~:text=occupations,ILO%2C%202023" TargetMode="External" /><Relationship Type="http://schemas.openxmlformats.org/officeDocument/2006/relationships/hyperlink" Id="rId54" Target="https://support.elicit.com/en/articles/471617" TargetMode="External" /><Relationship Type="http://schemas.openxmlformats.org/officeDocument/2006/relationships/hyperlink" Id="rId32" Target="https://support.elicit.com/en/articles/471617#:~:text=Elicit%20Plus%20is%20%2412%20per,120%20per%20year%20to%20subscribe" TargetMode="External" /><Relationship Type="http://schemas.openxmlformats.org/officeDocument/2006/relationships/hyperlink" Id="rId56" Target="https://techcrunch.com/2025/07/02/perplexity-launches-a-200-monthly-subscription-plan/" TargetMode="External" /><Relationship Type="http://schemas.openxmlformats.org/officeDocument/2006/relationships/hyperlink" Id="rId34" Target="https://techcrunch.com/2025/07/02/perplexity-launches-a-200-monthly-subscription-plan/#:~:text=Perplexity%20now%20offers%20a%20variety,Max%20plan%20for%20Enterprise%20customers" TargetMode="External" /><Relationship Type="http://schemas.openxmlformats.org/officeDocument/2006/relationships/hyperlink" Id="rId52" Target="https://uis.unesco.org/en/news/Explore-latest-progress-on-SDG9.5-Research-Development-through-key-indicators-February2025" TargetMode="External" /><Relationship Type="http://schemas.openxmlformats.org/officeDocument/2006/relationships/hyperlink" Id="rId30" Target="https://uis.unesco.org/en/news/Explore-latest-progress-on-SDG9.5-Research-Development-through-key-indicators-February2025#:~:text=Between%202015%20and%202022%2C%20the,at%20around91%20researchers%20per%20million" TargetMode="External" /><Relationship Type="http://schemas.openxmlformats.org/officeDocument/2006/relationships/hyperlink" Id="rId50" Target="https://www.americanbar.org/news/profile-legal-profession/demographics/" TargetMode="External" /><Relationship Type="http://schemas.openxmlformats.org/officeDocument/2006/relationships/hyperlink" Id="rId28" Target="https://www.americanbar.org/news/profile-legal-profession/demographics/#:~:text=There%20are%20more%20than%201,state%20and%20territory" TargetMode="External" /><Relationship Type="http://schemas.openxmlformats.org/officeDocument/2006/relationships/hyperlink" Id="rId45" Target="https://www.bls.gov/oes/2023/May/oes131111.htm" TargetMode="External" /><Relationship Type="http://schemas.openxmlformats.org/officeDocument/2006/relationships/hyperlink" Id="rId23" Target="https://www.bls.gov/oes/2023/May/oes131111.htm#:~:text=National%20estimates%20for%20Management%20Analysts%3A" TargetMode="External" /><Relationship Type="http://schemas.openxmlformats.org/officeDocument/2006/relationships/hyperlink" Id="rId46" Target="https://www.bls.gov/oes/2023/may/oes131161.htm" TargetMode="External" /><Relationship Type="http://schemas.openxmlformats.org/officeDocument/2006/relationships/hyperlink" Id="rId24" Target="https://www.bls.gov/oes/2023/may/oes131161.htm#:~:text=National%20estimates%20for%20Market%20Research,Analysts%20and%20Marketing%20Specialists" TargetMode="External" /><Relationship Type="http://schemas.openxmlformats.org/officeDocument/2006/relationships/hyperlink" Id="rId48" Target="https://www.bls.gov/oes/2023/may/oes132051.htm" TargetMode="External" /><Relationship Type="http://schemas.openxmlformats.org/officeDocument/2006/relationships/hyperlink" Id="rId26" Target="https://www.bls.gov/oes/2023/may/oes132051.htm#:~:text=National%20estimates%20for%20Financial%20and,Investment%20Analysts" TargetMode="External" /><Relationship Type="http://schemas.openxmlformats.org/officeDocument/2006/relationships/hyperlink" Id="rId47" Target="https://www.bls.gov/oes/2023/may/oes152031.htm" TargetMode="External" /><Relationship Type="http://schemas.openxmlformats.org/officeDocument/2006/relationships/hyperlink" Id="rId25" Target="https://www.bls.gov/oes/2023/may/oes152031.htm#:~:text=Geographic%20profile%20for%20Operations%20Research,Analysts" TargetMode="External" /><Relationship Type="http://schemas.openxmlformats.org/officeDocument/2006/relationships/hyperlink" Id="rId49" Target="https://www.bls.gov/oes/2023/may/oes273042.htm" TargetMode="External" /><Relationship Type="http://schemas.openxmlformats.org/officeDocument/2006/relationships/hyperlink" Id="rId27" Target="https://www.bls.gov/oes/2023/may/oes273042.htm#:~:text=Geographic%20profile%20for%20Technical%20Writers" TargetMode="External" /><Relationship Type="http://schemas.openxmlformats.org/officeDocument/2006/relationships/hyperlink" Id="rId51" Target="https://www.ceicdata.com/en/united-states/number-of-researchers-and-personnel-on-research-and-development-oecd-member-annual/number-of-researchers-total" TargetMode="External" /><Relationship Type="http://schemas.openxmlformats.org/officeDocument/2006/relationships/hyperlink" Id="rId29" Target="https://www.ceicdata.com/en/united-states/number-of-researchers-and-personnel-on-research-and-development-oecd-member-annual/number-of-researchers-total#:~:text=United%20States%20Number%20of%20Researchers%3A,United%20States" TargetMode="External" /><Relationship Type="http://schemas.openxmlformats.org/officeDocument/2006/relationships/hyperlink" Id="rId55" Target="https://www.perplexity.ai/enterprise/pricing" TargetMode="External" /><Relationship Type="http://schemas.openxmlformats.org/officeDocument/2006/relationships/hyperlink" Id="rId33" Target="https://www.perplexity.ai/enterprise/pricing#:~:text=Get%20started%20for%20free" TargetMode="External" /><Relationship Type="http://schemas.openxmlformats.org/officeDocument/2006/relationships/hyperlink" Id="rId57" Target="https://www.precedenceresearch.com/legal-services-market" TargetMode="External" /><Relationship Type="http://schemas.openxmlformats.org/officeDocument/2006/relationships/hyperlink" Id="rId38" Target="https://www.precedenceresearch.com/legal-services-market#:~:text=Legal%20Services%20Market%20Growth%20Trends,and%20Emerging%20Opportunities" TargetMode="External" /><Relationship Type="http://schemas.openxmlformats.org/officeDocument/2006/relationships/hyperlink" Id="rId44" Target="https://www.usebraintrust.com/blog/knowledge-work-demand-index-july-2021" TargetMode="External" /><Relationship Type="http://schemas.openxmlformats.org/officeDocument/2006/relationships/hyperlink" Id="rId22" Target="https://www.usebraintrust.com/blog/knowledge-work-demand-index-july-2021#:~:text=Simply%20put%3A%20knowledge%20workers%20are,business%20in%20three%20major%20ways" TargetMode="External" /><Relationship Type="http://schemas.openxmlformats.org/officeDocument/2006/relationships/hyperlink" Id="rId53" Target="https://www.zotero.org/storage" TargetMode="External" /><Relationship Type="http://schemas.openxmlformats.org/officeDocument/2006/relationships/hyperlink" Id="rId31" Target="https://www.zotero.org/storage#:~:text=Individual%20Pric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2025-08-29T15:43:59Z</dcterms:created>
  <dcterms:modified xsi:type="dcterms:W3CDTF">2025-08-29T15:43:59Z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