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ORIENTACIÓN — 5° BÁSICO 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TEMARIO Y GUÍA DE ESTUDIO: AUTOCUIDADO Y PREVENCIÓN DE DROGAS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Estimados/as apoderados y estudiantes (5° Básico A)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Asignatura: Orientación</w:t>
            </w:r>
          </w:p>
        </w:tc>
      </w:tr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Objetivo de Aprendizaje: ORIE05 OA 04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Evaluación Formativa y Reflexiva Año 2026</w:t>
            </w:r>
          </w:p>
        </w:tc>
      </w:tr>
    </w:tbl>
    <w:p>
      <w:pPr>
        <w:spacing w:before="0" w:after="60"/>
      </w:pPr>
    </w:p>
    <w:p>
      <w:pPr>
        <w:spacing w:before="40" w:after="80"/>
      </w:pPr>
      <w:r>
        <w:rPr>
          <w:rFonts w:ascii="Arial" w:hAnsi="Arial"/>
          <w:sz w:val="17"/>
        </w:rPr>
        <w:t>Estimados apoderados y estudiantes, esperando que se encuentren bien, hago envío de los contenidos de la asignatura de Orientación para la evaluación formativa y reflexiva año 2026. A continuación, se presentan los temas centrales sobre autocuidado, toma de decisiones y prevención del consumo de drogas: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1. CONTENIDOS TEMÁTICOS Y REFERENCIAS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9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Eje Temático</w:t>
            </w:r>
          </w:p>
        </w:tc>
        <w:tc>
          <w:tcPr>
            <w:tcW w:type="dxa" w:w="33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Conceptos Fundamentales</w:t>
            </w:r>
          </w:p>
        </w:tc>
        <w:tc>
          <w:tcPr>
            <w:tcW w:type="dxa" w:w="4024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Habilidades y Actitudes Promovidas</w:t>
            </w:r>
          </w:p>
        </w:tc>
      </w:tr>
      <w:tr>
        <w:tc>
          <w:tcPr>
            <w:tcW w:type="dxa" w:w="29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Autocuidado y Prevención del Consumo de Drogas</w:t>
            </w:r>
          </w:p>
        </w:tc>
        <w:tc>
          <w:tcPr>
            <w:tcW w:type="dxa" w:w="33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¿Qué son las drogas y sustancias nocivas para la salud? (Alcohol, tabaco, fármacos sin prescripción médica y drogas ilícitas). Efectos negativos en el desarrollo físico, cerebral, emocional y social.</w:t>
            </w:r>
          </w:p>
        </w:tc>
        <w:tc>
          <w:tcPr>
            <w:tcW w:type="dxa" w:w="40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Reconocimiento de situaciones de riesgo y valoración de la salud y el propio cuerpo como prioridad de vida.</w:t>
            </w:r>
          </w:p>
        </w:tc>
      </w:tr>
      <w:tr>
        <w:tc>
          <w:tcPr>
            <w:tcW w:type="dxa" w:w="29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Factores de Riesgo vs. Factores Protectores</w:t>
            </w:r>
          </w:p>
        </w:tc>
        <w:tc>
          <w:tcPr>
            <w:tcW w:type="dxa" w:w="33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Diferenciación entre:</w:t>
              <w:br/>
              <w:t>• Factores de riesgo: Presión negativa de grupos de pares, desinformación, aislamiento y curiosidad sin orientación.</w:t>
              <w:br/>
              <w:t>• Factores protectores: Comunicación cercana con la familia, práctica regular de deportes, amistades constructivas y metas personales.</w:t>
            </w:r>
          </w:p>
        </w:tc>
        <w:tc>
          <w:tcPr>
            <w:tcW w:type="dxa" w:w="40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Identificación de redes de apoyo seguras en el hogar y en la comunidad escolar del Colegio Luis Pasteur.</w:t>
            </w:r>
          </w:p>
        </w:tc>
      </w:tr>
      <w:tr>
        <w:tc>
          <w:tcPr>
            <w:tcW w:type="dxa" w:w="29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Habilidades para la Vida: Asertividad y Decisión</w:t>
            </w:r>
          </w:p>
        </w:tc>
        <w:tc>
          <w:tcPr>
            <w:tcW w:type="dxa" w:w="33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Capacidad de decir con firmeza y respeto 'NO' frente a situaciones peligrosas o de presión. Toma de decisiones informadas, responsables y autónomas.</w:t>
            </w:r>
          </w:p>
        </w:tc>
        <w:tc>
          <w:tcPr>
            <w:tcW w:type="dxa" w:w="40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Desarrollo de la autoestima, pensamiento crítico, empatía y búsqueda oportuna de ayuda con adultos significativos.</w:t>
            </w:r>
          </w:p>
        </w:tc>
      </w:tr>
      <w:tr>
        <w:tc>
          <w:tcPr>
            <w:tcW w:type="dxa" w:w="29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Compromiso Personal y Vida Saludable</w:t>
            </w:r>
          </w:p>
        </w:tc>
        <w:tc>
          <w:tcPr>
            <w:tcW w:type="dxa" w:w="33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Propuestas y compromisos individuales para promover un estilo de vida saludable, activo y protector dentro y fuera del colegio.</w:t>
            </w:r>
          </w:p>
        </w:tc>
        <w:tc>
          <w:tcPr>
            <w:tcW w:type="dxa" w:w="40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Elaboración de reflexiones personales y mensajes preventivos dirigidos a los pares.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2. ORIENTACIONES PEDAGÓGICAS PARA EL ESTUDIO EN EL HOGAR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Diálogo abierto en el hogar: </w:t>
            </w:r>
            <w:r>
              <w:rPr>
                <w:rFonts w:ascii="Arial" w:hAnsi="Arial"/>
                <w:color w:val="222222"/>
                <w:sz w:val="17"/>
              </w:rPr>
              <w:t>Conversar en familia sobre los peligros del consumo de drogas y la importancia de la confianza mutua para plantear dudas sin temor.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Práctica de respuestas asertivas: </w:t>
            </w:r>
            <w:r>
              <w:rPr>
                <w:rFonts w:ascii="Arial" w:hAnsi="Arial"/>
                <w:color w:val="222222"/>
                <w:sz w:val="17"/>
              </w:rPr>
              <w:t>Modelar con el estudiante situaciones hipotéticas donde deba decir 'NO' ante presiones de otras personas con seguridad.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Refuerzo de factores protectores: </w:t>
            </w:r>
            <w:r>
              <w:rPr>
                <w:rFonts w:ascii="Arial" w:hAnsi="Arial"/>
                <w:color w:val="222222"/>
                <w:sz w:val="17"/>
              </w:rPr>
              <w:t>Incentivar los intereses deportivos, artísticos y culturales del estudiante como pilares de un crecimiento pleno y saludable.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333333"/>
          <w:sz w:val="16"/>
        </w:rPr>
        <w:t>Nota importante: La evaluación constará de análisis de situaciones cotidianas, preguntas de reflexión y compromiso de autocuidado.</w:t>
      </w:r>
    </w:p>
    <w:p>
      <w:pPr>
        <w:spacing w:before="0" w:after="40"/>
      </w:pPr>
    </w:p>
    <w:p>
      <w:pPr>
        <w:spacing w:before="40" w:after="0"/>
        <w:jc w:val="right"/>
      </w:pPr>
      <w:r>
        <w:rPr>
          <w:rFonts w:ascii="Arial" w:hAnsi="Arial"/>
          <w:b w:val="0"/>
          <w:color w:val="222222"/>
          <w:sz w:val="17"/>
        </w:rPr>
        <w:t>Saludos cordiales,</w:t>
        <w:br/>
      </w:r>
      <w:r>
        <w:rPr>
          <w:rFonts w:ascii="Arial" w:hAnsi="Arial"/>
          <w:b/>
          <w:color w:val="173F73"/>
          <w:sz w:val="18"/>
        </w:rPr>
        <w:t>Profesora Margarita Miranda B.</w:t>
        <w:br/>
      </w:r>
      <w:r>
        <w:rPr>
          <w:rFonts w:ascii="Arial" w:hAnsi="Arial"/>
          <w:b w:val="0"/>
          <w:color w:val="222222"/>
          <w:sz w:val="16"/>
        </w:rPr>
        <w:t>Docente de Educación Básica | C.E.P. Luis Pasteur Anexo</w:t>
        <w:br/>
      </w:r>
      <w:r>
        <w:rPr>
          <w:rFonts w:ascii="Arial" w:hAnsi="Arial"/>
          <w:b w:val="0"/>
          <w:color w:val="222222"/>
          <w:sz w:val="16"/>
        </w:rPr>
        <w:t xml:space="preserve">Contacto: </w:t>
      </w:r>
      <w:r>
        <w:rPr>
          <w:rFonts w:ascii="Arial" w:hAnsi="Arial"/>
          <w:b/>
          <w:color w:val="173F73"/>
          <w:sz w:val="16"/>
        </w:rPr>
        <w:t>profesora.margaritamiranda@cepluispasteur.cl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