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CIENCIAS NATURALES — 6° BÁSICO A Y B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26"/>
              </w:rPr>
              <w:t>TEMARIO Y CONTENIDOS EVALUACIÓN FINAL: CAMBIOS DE ESTADO DE LA MATERIA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6FAF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Estimados/as apoderados y estudiantes (6° Básico A y B)</w:t>
            </w:r>
          </w:p>
        </w:tc>
        <w:tc>
          <w:tcPr>
            <w:tcW w:type="dxa" w:w="512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6FAF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Asignatura: Ciencias Naturales</w:t>
            </w:r>
          </w:p>
        </w:tc>
      </w:tr>
      <w:tr>
        <w:tc>
          <w:tcPr>
            <w:tcW w:type="dxa" w:w="5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Objetivo de Aprendizaje: CN06 OA 13</w:t>
            </w:r>
          </w:p>
        </w:tc>
        <w:tc>
          <w:tcPr>
            <w:tcW w:type="dxa" w:w="512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Evaluación Final Año Escolar 2026</w:t>
            </w:r>
          </w:p>
        </w:tc>
      </w:tr>
    </w:tbl>
    <w:p>
      <w:pPr>
        <w:spacing w:before="0" w:after="60"/>
      </w:pPr>
    </w:p>
    <w:p>
      <w:pPr>
        <w:spacing w:before="40" w:after="80"/>
      </w:pPr>
      <w:r>
        <w:rPr>
          <w:rFonts w:ascii="Arial" w:hAnsi="Arial"/>
          <w:sz w:val="17"/>
        </w:rPr>
        <w:t>Estimados apoderados y estudiantes, esperando que se encuentren bien, hago envío de los contenidos de la asignatura de Ciencias Naturales para el estudio de la evaluación final año 2026. A continuación, se presenta el temario debidamente explicado para guiar el estudio de los cambios de estado de la materia: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1. CONTENIDOS TEMÁTICOS Y REFERENCIAS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00"/>
            <w:shd w:fill="173F73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Contenido Explicado</w:t>
            </w:r>
          </w:p>
        </w:tc>
        <w:tc>
          <w:tcPr>
            <w:tcW w:type="dxa" w:w="2000"/>
            <w:shd w:fill="173F73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Páginas del Texto</w:t>
            </w:r>
          </w:p>
        </w:tc>
        <w:tc>
          <w:tcPr>
            <w:tcW w:type="dxa" w:w="5224"/>
            <w:shd w:fill="173F73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Detalle Pedagógico y Procesos Físicos</w:t>
            </w:r>
          </w:p>
        </w:tc>
      </w:tr>
      <w:tr>
        <w:tc>
          <w:tcPr>
            <w:tcW w:type="dxa" w:w="30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Cambios de estado de la materia</w:t>
            </w:r>
          </w:p>
        </w:tc>
        <w:tc>
          <w:tcPr>
            <w:tcW w:type="dxa" w:w="20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Páginas 170 y 173</w:t>
            </w:r>
          </w:p>
        </w:tc>
        <w:tc>
          <w:tcPr>
            <w:tcW w:type="dxa" w:w="52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6"/>
              </w:rPr>
              <w:t>Comprender que son transformaciones físicas: la materia solo cambia su aspecto externo, volumen y orden de partículas, pero sigue siendo la misma sustancia química. Organización molecular en sólidos, líquidos y gases.</w:t>
            </w:r>
          </w:p>
        </w:tc>
      </w:tr>
      <w:tr>
        <w:tc>
          <w:tcPr>
            <w:tcW w:type="dxa" w:w="3000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Cambios de estado por absorción de calor (Progresivos)</w:t>
            </w:r>
          </w:p>
        </w:tc>
        <w:tc>
          <w:tcPr>
            <w:tcW w:type="dxa" w:w="2000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Páginas 173 a 175</w:t>
            </w:r>
          </w:p>
        </w:tc>
        <w:tc>
          <w:tcPr>
            <w:tcW w:type="dxa" w:w="5224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6"/>
              </w:rPr>
              <w:t>Al absorber calor del entorno, las partículas aumentan su energía cinética (se mueven más rápido) y se separan venciendo la fuerza de atracción:</w:t>
              <w:br/>
              <w:t>• Fusión: de sólido a líquido.</w:t>
              <w:br/>
              <w:t>• Vaporización (Evaporación y Ebullición): de líquido a gas.</w:t>
              <w:br/>
              <w:t>• Sublimación progresiva: de sólido directo a gas sin pasar por líquido (ej. hielo seco, naftalina).</w:t>
            </w:r>
          </w:p>
        </w:tc>
      </w:tr>
      <w:tr>
        <w:tc>
          <w:tcPr>
            <w:tcW w:type="dxa" w:w="30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Cambios de estado por liberación de calor (Regresivos)</w:t>
            </w:r>
          </w:p>
        </w:tc>
        <w:tc>
          <w:tcPr>
            <w:tcW w:type="dxa" w:w="20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Páginas 181 a 183</w:t>
            </w:r>
          </w:p>
        </w:tc>
        <w:tc>
          <w:tcPr>
            <w:tcW w:type="dxa" w:w="52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6"/>
              </w:rPr>
              <w:t>Al liberar calor (enfriamiento), las partículas pierden energía cinética, se mueven más lento y las fuerzas de atracción las acercan y ordenan:</w:t>
              <w:br/>
              <w:t>• Condensación: de gas a líquido (ej. vapor sobre ventana fría, rocío).</w:t>
              <w:br/>
              <w:t>• Solidificación: de líquido a sólido (ej. agua a hielo).</w:t>
              <w:br/>
              <w:t>• Sublimación regresiva / inversa: de gas directo a sólido (ej. escarcha).</w:t>
            </w:r>
          </w:p>
        </w:tc>
      </w:tr>
      <w:tr>
        <w:tc>
          <w:tcPr>
            <w:tcW w:type="dxa" w:w="3000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Modelo corpuscular de partículas</w:t>
            </w:r>
          </w:p>
        </w:tc>
        <w:tc>
          <w:tcPr>
            <w:tcW w:type="dxa" w:w="2000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Páginas 170 y 173</w:t>
            </w:r>
          </w:p>
        </w:tc>
        <w:tc>
          <w:tcPr>
            <w:tcW w:type="dxa" w:w="5224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6"/>
              </w:rPr>
              <w:t>Identificar y representar el comportamiento de las partículas: ordenadas y compactas en estado sólido; unidas pero con movilidad en estado líquido; muy separadas y veloces en estado gaseoso.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2. ORIENTACIONES PEDAGÓGICAS PARA EL ESTUDIO EN EL HOGAR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• Distinción entre absorción y liberación: </w:t>
            </w:r>
            <w:r>
              <w:rPr>
                <w:rFonts w:ascii="Arial" w:hAnsi="Arial"/>
                <w:color w:val="222222"/>
                <w:sz w:val="17"/>
              </w:rPr>
              <w:t>Asegurarse de comprender qué procesos requieren suministrar calor y cuáles ocurren al enfriarse o perder calor.</w:t>
            </w:r>
          </w:p>
        </w:tc>
      </w:tr>
      <w:tr>
        <w:tc>
          <w:tcPr>
            <w:tcW w:type="dxa" w:w="10224"/>
            <w:shd w:fill="F6FAFE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• Ejemplos cotidianos del ciclo del agua: </w:t>
            </w:r>
            <w:r>
              <w:rPr>
                <w:rFonts w:ascii="Arial" w:hAnsi="Arial"/>
                <w:color w:val="222222"/>
                <w:sz w:val="17"/>
              </w:rPr>
              <w:t>Relacionar cada cambio de estado con vivencias prácticas en la cocina, el clima y la naturaleza.</w:t>
            </w:r>
          </w:p>
        </w:tc>
      </w:tr>
      <w:tr>
        <w:tc>
          <w:tcPr>
            <w:tcW w:type="dxa" w:w="10224"/>
            <w:shd w:fill="F6FAFE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• Dibujo y esquemas de partículas: </w:t>
            </w:r>
            <w:r>
              <w:rPr>
                <w:rFonts w:ascii="Arial" w:hAnsi="Arial"/>
                <w:color w:val="222222"/>
                <w:sz w:val="17"/>
              </w:rPr>
              <w:t>Practicar el dibujo de partículas en los tres estados fundamentales para reforzar la comprensión visual.</w:t>
            </w:r>
          </w:p>
        </w:tc>
      </w:tr>
    </w:tbl>
    <w:p>
      <w:pPr>
        <w:spacing w:before="0" w:after="40"/>
      </w:pPr>
    </w:p>
    <w:p>
      <w:pPr>
        <w:spacing w:before="40" w:after="0"/>
        <w:jc w:val="right"/>
      </w:pPr>
      <w:r>
        <w:rPr>
          <w:rFonts w:ascii="Arial" w:hAnsi="Arial"/>
          <w:b w:val="0"/>
          <w:color w:val="222222"/>
          <w:sz w:val="17"/>
        </w:rPr>
        <w:t>Saludos cordiales,</w:t>
        <w:br/>
      </w:r>
      <w:r>
        <w:rPr>
          <w:rFonts w:ascii="Arial" w:hAnsi="Arial"/>
          <w:b/>
          <w:color w:val="173F73"/>
          <w:sz w:val="18"/>
        </w:rPr>
        <w:t>Profesora Margarita Miranda B.</w:t>
        <w:br/>
      </w:r>
      <w:r>
        <w:rPr>
          <w:rFonts w:ascii="Arial" w:hAnsi="Arial"/>
          <w:b w:val="0"/>
          <w:color w:val="222222"/>
          <w:sz w:val="16"/>
        </w:rPr>
        <w:t>Docente de Educación Básica | C.E.P. Luis Pasteur Anexo</w:t>
        <w:br/>
      </w:r>
      <w:r>
        <w:rPr>
          <w:rFonts w:ascii="Arial" w:hAnsi="Arial"/>
          <w:b w:val="0"/>
          <w:color w:val="222222"/>
          <w:sz w:val="16"/>
        </w:rPr>
        <w:t xml:space="preserve">Contacto: </w:t>
      </w:r>
      <w:r>
        <w:rPr>
          <w:rFonts w:ascii="Arial" w:hAnsi="Arial"/>
          <w:b/>
          <w:color w:val="173F73"/>
          <w:sz w:val="16"/>
        </w:rPr>
        <w:t>profesora.margaritamiranda@cepluispasteur.cl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