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before="1000"/>
        <w:jc w:val="center"/>
      </w:pPr>
      <w:r>
        <w:t xml:space="preserve">Luxselle Dashboard</w:t>
      </w:r>
    </w:p>
    <w:p>
      <w:pPr>
        <w:spacing w:after="200"/>
        <w:jc w:val="center"/>
      </w:pPr>
      <w:r>
        <w:t xml:space="preserve">Iteration 6 Documentation</w:t>
      </w:r>
    </w:p>
    <w:p>
      <w:pPr>
        <w:spacing w:after="1000"/>
        <w:jc w:val="center"/>
      </w:pPr>
      <w:r>
        <w:t xml:space="preserve">Final Year Project</w:t>
      </w:r>
    </w:p>
    <w:p>
      <w:pPr>
        <w:spacing w:before="2000"/>
      </w:pPr>
    </w:p>
    <w:p>
      <w:pPr>
        <w:spacing w:after="100" w:before="400"/>
        <w:jc w:val="center"/>
      </w:pPr>
      <w:r>
        <w:t xml:space="preserve">Author: Jack Kelleher</w:t>
      </w:r>
    </w:p>
    <w:p>
      <w:pPr>
        <w:spacing w:after="400"/>
        <w:jc w:val="center"/>
      </w:pPr>
      <w:r>
        <w:t xml:space="preserve">Student Number: 122489574</w:t>
      </w:r>
    </w:p>
    <w:p>
      <w:pPr>
        <w:spacing w:before="1500"/>
      </w:pPr>
    </w:p>
    <w:p>
      <w:pPr>
        <w:spacing w:before="600"/>
        <w:jc w:val="center"/>
      </w:pPr>
      <w:r>
        <w:t xml:space="preserve">March 1, 2026</w:t>
      </w:r>
    </w:p>
    <w:r>
      <w:br w:type="page"/>
    </w:r>
    <w:p>
      <w:pPr>
        <w:pStyle w:val="Heading1"/>
        <w:spacing w:after="200" w:before="400"/>
      </w:pPr>
      <w:r>
        <w:t xml:space="preserve">Table of Contents</w:t>
      </w:r>
    </w:p>
    <w:p>
      <w:pPr>
        <w:spacing w:after="100" w:before="100" w:line="360"/>
      </w:pPr>
      <w:r>
        <w:t xml:space="preserve">1. Introduction</w:t>
      </w:r>
    </w:p>
    <w:p>
      <w:pPr>
        <w:spacing w:after="100" w:before="100" w:line="360"/>
      </w:pPr>
      <w:r>
        <w:t xml:space="preserve">2. Scope of Iteration 6</w:t>
      </w:r>
    </w:p>
    <w:p>
      <w:pPr>
        <w:spacing w:after="100" w:before="100" w:line="360"/>
      </w:pPr>
      <w:r>
        <w:t xml:space="preserve">3. System Overview and Detailed Design and Implementation</w:t>
      </w:r>
    </w:p>
    <w:p>
      <w:pPr>
        <w:spacing w:after="100" w:before="100" w:line="360"/>
      </w:pPr>
      <w:r>
        <w:t xml:space="preserve">4. Testing</w:t>
      </w:r>
    </w:p>
    <w:p>
      <w:pPr>
        <w:spacing w:after="100" w:before="100" w:line="360"/>
      </w:pPr>
      <w:r>
        <w:t xml:space="preserve">5. User Evaluation</w:t>
      </w:r>
    </w:p>
    <w:p>
      <w:pPr>
        <w:spacing w:after="100" w:before="100" w:line="360"/>
      </w:pPr>
      <w:r>
        <w:t xml:space="preserve">6. Reflections and Learning</w:t>
      </w:r>
    </w:p>
    <w:p>
      <w:pPr>
        <w:spacing w:after="100" w:before="100" w:line="360"/>
      </w:pPr>
      <w:r>
        <w:t xml:space="preserve">7. Plan for Iteration 7 / Final Submission</w:t>
      </w:r>
    </w:p>
    <w:p>
      <w:pPr>
        <w:spacing w:after="100" w:before="100" w:line="360"/>
      </w:pPr>
      <w:r>
        <w:t xml:space="preserve">8. Updated Product Backlog List</w:t>
      </w:r>
    </w:p>
    <w:p>
      <w:pPr>
        <w:spacing w:after="100" w:before="100" w:line="360"/>
      </w:pPr>
      <w:r>
        <w:t xml:space="preserve">9. Gantt Chart and Timeline (Iteration 7)</w:t>
      </w:r>
    </w:p>
    <w:p>
      <w:pPr>
        <w:spacing w:after="100" w:before="100" w:line="360"/>
      </w:pPr>
      <w:r>
        <w:t xml:space="preserve">10. References</w:t>
      </w:r>
    </w:p>
    <w:r>
      <w:br w:type="page"/>
    </w:r>
    <w:p>
      <w:pPr>
        <w:pStyle w:val="Heading1"/>
        <w:spacing w:after="200" w:before="400"/>
      </w:pPr>
      <w:r>
        <w:t xml:space="preserve">1. Introduction</w:t>
      </w:r>
    </w:p>
    <w:p>
      <w:pPr>
        <w:pStyle w:val="Heading2"/>
        <w:spacing w:after="150" w:before="300"/>
      </w:pPr>
      <w:r>
        <w:t xml:space="preserve">1.1 Project Context</w:t>
      </w:r>
    </w:p>
    <w:p>
      <w:pPr>
        <w:spacing w:after="200" w:line="360"/>
      </w:pPr>
      <w:r>
        <w:t xml:space="preserve">Luxselle is an internal web dashboard for luxury resale operations. It centralises inventory management, pricing and evaluation (Buy Box), sourcing, buying list management, job monitoring, invoicing, and AI-assisted market research. The dashboard enables buyers and administrators to manage the full acquisition and inventory lifecycle with real-time market data and workflow automation.</w:t>
      </w:r>
    </w:p>
    <w:p>
      <w:pPr>
        <w:spacing w:after="200" w:line="360"/>
      </w:pPr>
      <w:r>
        <w:t xml:space="preserve">Iteration 6 marked a significant shift in development philosophy: from feature addition to consolidation and polish. The focus moved to refining the user experience, removing features that proved infeasible within the FYP scope, and building practical tools that address real workflow gaps.</w:t>
      </w:r>
    </w:p>
    <w:p>
      <w:pPr>
        <w:pStyle w:val="Heading2"/>
        <w:spacing w:after="150" w:before="300"/>
      </w:pPr>
      <w:r>
        <w:t xml:space="preserve">1.2 Iteration 6 Objectives</w:t>
      </w:r>
    </w:p>
    <w:p>
      <w:pPr>
        <w:pStyle w:val="ListParagraph"/>
        <w:numPr>
          <w:ilvl w:val="0"/>
          <w:numId w:val="1"/>
        </w:numPr>
        <w:spacing w:after="100" w:line="360"/>
      </w:pPr>
      <w:r>
        <w:t xml:space="preserve">Clean up UI/UX across the dashboard overview for better usability</w:t>
      </w:r>
    </w:p>
    <w:p>
      <w:pPr>
        <w:pStyle w:val="ListParagraph"/>
        <w:numPr>
          <w:ilvl w:val="0"/>
          <w:numId w:val="1"/>
        </w:numPr>
        <w:spacing w:after="100" w:line="360"/>
      </w:pPr>
      <w:r>
        <w:t xml:space="preserve">Build sidecar mode to enable the dashboard to be used alongside auction sites</w:t>
      </w:r>
    </w:p>
    <w:p>
      <w:pPr>
        <w:pStyle w:val="ListParagraph"/>
        <w:numPr>
          <w:ilvl w:val="0"/>
          <w:numId w:val="1"/>
        </w:numPr>
        <w:spacing w:after="100" w:line="360"/>
      </w:pPr>
      <w:r>
        <w:t xml:space="preserve">Remove supplier hub functionality (too clunky, replaced by sidecar approach)</w:t>
      </w:r>
    </w:p>
    <w:p>
      <w:pPr>
        <w:pStyle w:val="ListParagraph"/>
        <w:numPr>
          <w:ilvl w:val="0"/>
          <w:numId w:val="1"/>
        </w:numPr>
        <w:spacing w:after="100" w:line="360"/>
      </w:pPr>
      <w:r>
        <w:t xml:space="preserve">Improve widget results and guardrails for market research, serial check, and price checker</w:t>
      </w:r>
    </w:p>
    <w:p>
      <w:pPr>
        <w:pStyle w:val="ListParagraph"/>
        <w:numPr>
          <w:ilvl w:val="0"/>
          <w:numId w:val="1"/>
        </w:numPr>
        <w:spacing w:after="100" w:line="360"/>
      </w:pPr>
      <w:r>
        <w:t xml:space="preserve">Conduct user testing to verify each function works correctly</w:t>
      </w:r>
    </w:p>
    <w:p>
      <w:pPr>
        <w:pStyle w:val="ListParagraph"/>
        <w:numPr>
          <w:ilvl w:val="0"/>
          <w:numId w:val="1"/>
        </w:numPr>
        <w:spacing w:after="100" w:line="360"/>
      </w:pPr>
      <w:r>
        <w:t xml:space="preserve">Strengthen regression protection with unit and E2E tests</w:t>
      </w:r>
    </w:p>
    <w:p>
      <w:pPr>
        <w:pStyle w:val="Heading2"/>
        <w:spacing w:after="150" w:before="300"/>
      </w:pPr>
      <w:r>
        <w:t xml:space="preserve">1.3 Major Changes Since Iteration 5</w:t>
      </w:r>
    </w:p>
    <w:p>
      <w:pPr>
        <w:spacing w:after="200" w:line="360"/>
      </w:pPr>
      <w:r>
        <w:t xml:space="preserve">The main shift in Iteration 6 was from adding new features to polishing and consolidating existing functionality. The supplier hub, introduced in earlier iterations, was removed after validation showed it was too complex and not practical for the FYP scope. Instead, sidecar mode was built as a more practical substitute, allowing key tools (price check, landed cost, serial check, FX converter) to be used in a compact panel alongside auction sites without tab switching.</w:t>
      </w:r>
    </w:p>
    <w:p>
      <w:pPr>
        <w:spacing w:after="200" w:line="360"/>
      </w:pPr>
      <w:r>
        <w:t xml:space="preserve">The dashboard overview was reorganised into a bento grid layout with better widget grouping and semantic row organisation. Widgets across the system received improved error handling, guardrails, and access to shared utility functions. Low-stock alerts and supplier-related features were cleaned up as part of the scoping change.</w:t>
      </w:r>
    </w:p>
    <w:r>
      <w:br w:type="page"/>
    </w:r>
    <w:p>
      <w:pPr>
        <w:pStyle w:val="Heading1"/>
        <w:spacing w:after="200" w:before="400"/>
      </w:pPr>
      <w:r>
        <w:t xml:space="preserve">2. Scope of Iteration 6</w:t>
      </w:r>
    </w:p>
    <w:p>
      <w:pPr>
        <w:pStyle w:val="Heading2"/>
        <w:spacing w:after="150" w:before="300"/>
      </w:pPr>
      <w:r>
        <w:t xml:space="preserve">2.1 Product Backlog Items Considered</w:t>
      </w:r>
    </w:p>
    <w:tbl>
      <w:tblPr>
        <w:tblW w:type="dxa" w:w="9026"/>
        <w:tblBorders>
          <w:top w:val="single" w:color="CCCCCC" w:space="1"/>
          <w:left w:val="single" w:color="CCCCCC" w:space="1"/>
          <w:bottom w:val="single" w:color="CCCCCC" w:space="1"/>
          <w:right w:val="single" w:color="CCCCCC" w:space="1"/>
          <w:insideH w:val="single" w:color="CCCCCC" w:space="1"/>
          <w:insideV w:val="single" w:color="CCCCCC" w:space="1"/>
        </w:tblBorders>
      </w:tblPr>
      <w:tblGrid>
        <w:gridCol w:w="100"/>
        <w:gridCol w:w="100"/>
        <w:gridCol w:w="100"/>
      </w:tblGrid>
      <w:tr>
        <w:tc>
          <w:tcPr>
            <w:tcW w:type="dxa" w:w="2975"/>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Backlog Item</w:t>
            </w:r>
          </w:p>
        </w:tc>
        <w:tc>
          <w:tcPr>
            <w:tcW w:type="dxa" w:w="2975"/>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Rationale</w:t>
            </w:r>
          </w:p>
        </w:tc>
        <w:tc>
          <w:tcPr>
            <w:tcW w:type="dxa" w:w="2975"/>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Outcome (Iteration 6)</w:t>
            </w:r>
          </w:p>
        </w:tc>
      </w:tr>
      <w:tr>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UI/UX cleanup and dashboard reorganisation</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Reduce friction and improve daily usability</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Delivered</w:t>
            </w:r>
          </w:p>
        </w:tc>
      </w:tr>
      <w:tr>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Sidecar mode for auction workflows</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Enable dashboard use alongside auction sites</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Delivered</w:t>
            </w:r>
          </w:p>
        </w:tc>
      </w:tr>
      <w:tr>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Remove supplier hub functionality</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Too clunky for FYP; sidecar is a better substitute</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Delivered (removed)</w:t>
            </w:r>
          </w:p>
        </w:tc>
      </w:tr>
      <w:tr>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Widget guardrails and improved results</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Better error handling and validation across tools</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Delivered</w:t>
            </w:r>
          </w:p>
        </w:tc>
      </w:tr>
      <w:tr>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Market research improvements</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Better AI results, trending items, guardrails</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Delivered</w:t>
            </w:r>
          </w:p>
        </w:tc>
      </w:tr>
      <w:tr>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Serial check + price checker refinements</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More accurate decoding, pricing guidance integration</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Delivered</w:t>
            </w:r>
          </w:p>
        </w:tc>
      </w:tr>
      <w:tr>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Shared utility functions</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Reduce code duplication, centralise calculations</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Delivered</w:t>
            </w:r>
          </w:p>
        </w:tc>
      </w:tr>
      <w:tr>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User testing and regression tests</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Verify functionality and prevent regressions</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Delivered</w:t>
            </w:r>
          </w:p>
        </w:tc>
      </w:tr>
      <w:tr>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Product images end-to-end</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Upload, gallery UI, storage (from Iter 5 plan)</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Deferred to Iter 7</w:t>
            </w:r>
          </w:p>
        </w:tc>
      </w:tr>
      <w:tr>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Buy Box pricing history</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Persist evaluations and show trends</w:t>
            </w:r>
          </w:p>
        </w:tc>
        <w:tc>
          <w:tcPr>
            <w:tcW w:type="dxa" w:w="297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Deferred to Iter 7</w:t>
            </w:r>
          </w:p>
        </w:tc>
      </w:tr>
    </w:tbl>
    <w:p>
      <w:pPr>
        <w:spacing w:after="200" w:before="200"/>
      </w:pPr>
    </w:p>
    <w:p>
      <w:pPr>
        <w:pStyle w:val="Heading2"/>
        <w:spacing w:after="150" w:before="300"/>
      </w:pPr>
      <w:r>
        <w:t xml:space="preserve">2.2 Delivered Functionality</w:t>
      </w:r>
    </w:p>
    <w:p>
      <w:pPr>
        <w:pStyle w:val="ListParagraph"/>
        <w:numPr>
          <w:ilvl w:val="0"/>
          <w:numId w:val="1"/>
        </w:numPr>
        <w:spacing w:after="100" w:line="360"/>
      </w:pPr>
      <w:r>
        <w:t xml:space="preserve">Sidecar mode with Quick Check, Batch Processor, and collapsible tool widgets</w:t>
      </w:r>
    </w:p>
    <w:p>
      <w:pPr>
        <w:pStyle w:val="ListParagraph"/>
        <w:numPr>
          <w:ilvl w:val="0"/>
          <w:numId w:val="1"/>
        </w:numPr>
        <w:spacing w:after="100" w:line="360"/>
      </w:pPr>
      <w:r>
        <w:t xml:space="preserve">Dashboard overview reorganised into bento grid layout with 4 semantic rows</w:t>
      </w:r>
    </w:p>
    <w:p>
      <w:pPr>
        <w:pStyle w:val="ListParagraph"/>
        <w:numPr>
          <w:ilvl w:val="0"/>
          <w:numId w:val="1"/>
        </w:numPr>
        <w:spacing w:after="100" w:line="360"/>
      </w:pPr>
      <w:r>
        <w:t xml:space="preserve">Shared utility functions: landedCost.ts, formatters.ts, constants.ts, useFxRate hook</w:t>
      </w:r>
    </w:p>
    <w:p>
      <w:pPr>
        <w:pStyle w:val="ListParagraph"/>
        <w:numPr>
          <w:ilvl w:val="0"/>
          <w:numId w:val="1"/>
        </w:numPr>
        <w:spacing w:after="100" w:line="360"/>
      </w:pPr>
      <w:r>
        <w:t xml:space="preserve">Market intelligence widget with predictive input and image upload</w:t>
      </w:r>
    </w:p>
    <w:p>
      <w:pPr>
        <w:pStyle w:val="ListParagraph"/>
        <w:numPr>
          <w:ilvl w:val="0"/>
          <w:numId w:val="1"/>
        </w:numPr>
        <w:spacing w:after="100" w:line="360"/>
      </w:pPr>
      <w:r>
        <w:t xml:space="preserve">Serial check with AI fallback and pricing guidance integration</w:t>
      </w:r>
    </w:p>
    <w:p>
      <w:pPr>
        <w:pStyle w:val="ListParagraph"/>
        <w:numPr>
          <w:ilvl w:val="0"/>
          <w:numId w:val="1"/>
        </w:numPr>
        <w:spacing w:after="100" w:line="360"/>
      </w:pPr>
      <w:r>
        <w:t xml:space="preserve">FX widget with error retry and direction swap</w:t>
      </w:r>
    </w:p>
    <w:p>
      <w:pPr>
        <w:pStyle w:val="ListParagraph"/>
        <w:numPr>
          <w:ilvl w:val="0"/>
          <w:numId w:val="1"/>
        </w:numPr>
        <w:spacing w:after="100" w:line="360"/>
      </w:pPr>
      <w:r>
        <w:t xml:space="preserve">Active sourcing widget with status indicators</w:t>
      </w:r>
    </w:p>
    <w:p>
      <w:pPr>
        <w:pStyle w:val="ListParagraph"/>
        <w:numPr>
          <w:ilvl w:val="0"/>
          <w:numId w:val="1"/>
        </w:numPr>
        <w:spacing w:after="100" w:line="360"/>
      </w:pPr>
      <w:r>
        <w:t xml:space="preserve">AI insights widget with manual generation and retry handling</w:t>
      </w:r>
    </w:p>
    <w:p>
      <w:pPr>
        <w:pStyle w:val="ListParagraph"/>
        <w:numPr>
          <w:ilvl w:val="0"/>
          <w:numId w:val="1"/>
        </w:numPr>
        <w:spacing w:after="100" w:line="360"/>
      </w:pPr>
      <w:r>
        <w:t xml:space="preserve">Supplier hub removed; low-stock alerts and related features cleaned up</w:t>
      </w:r>
    </w:p>
    <w:p>
      <w:pPr>
        <w:pStyle w:val="ListParagraph"/>
        <w:numPr>
          <w:ilvl w:val="0"/>
          <w:numId w:val="1"/>
        </w:numPr>
        <w:spacing w:after="100" w:line="360"/>
      </w:pPr>
      <w:r>
        <w:t xml:space="preserve">Sidecar E2E tests validating mode persistence across routes</w:t>
      </w:r>
    </w:p>
    <w:p>
      <w:pPr>
        <w:pStyle w:val="Heading2"/>
        <w:spacing w:after="150" w:before="300"/>
      </w:pPr>
      <w:r>
        <w:t xml:space="preserve">2.3 Deferred Items</w:t>
      </w:r>
    </w:p>
    <w:p>
      <w:pPr>
        <w:pStyle w:val="ListParagraph"/>
        <w:numPr>
          <w:ilvl w:val="0"/>
          <w:numId w:val="1"/>
        </w:numPr>
        <w:spacing w:after="100" w:line="360"/>
      </w:pPr>
      <w:r>
        <w:t xml:space="preserve">Product image upload pipeline (storage + gallery UI)</w:t>
      </w:r>
    </w:p>
    <w:p>
      <w:pPr>
        <w:pStyle w:val="ListParagraph"/>
        <w:numPr>
          <w:ilvl w:val="0"/>
          <w:numId w:val="1"/>
        </w:numPr>
        <w:spacing w:after="100" w:line="360"/>
      </w:pPr>
      <w:r>
        <w:t xml:space="preserve">Buy Box pricing history persistence</w:t>
      </w:r>
    </w:p>
    <w:p>
      <w:pPr>
        <w:pStyle w:val="ListParagraph"/>
        <w:numPr>
          <w:ilvl w:val="0"/>
          <w:numId w:val="1"/>
        </w:numPr>
        <w:spacing w:after="100" w:line="360"/>
      </w:pPr>
      <w:r>
        <w:t xml:space="preserve">Authentication/authorisation</w:t>
      </w:r>
    </w:p>
    <w:p>
      <w:pPr>
        <w:pStyle w:val="ListParagraph"/>
        <w:numPr>
          <w:ilvl w:val="0"/>
          <w:numId w:val="1"/>
        </w:numPr>
        <w:spacing w:after="100" w:line="360"/>
      </w:pPr>
      <w:r>
        <w:t xml:space="preserve">Expanded auction opportunity model</w:t>
      </w:r>
    </w:p>
    <w:p>
      <w:pPr>
        <w:pStyle w:val="Heading2"/>
        <w:spacing w:after="150" w:before="300"/>
      </w:pPr>
      <w:r>
        <w:t xml:space="preserve">2.4 User Stories</w:t>
      </w:r>
    </w:p>
    <w:tbl>
      <w:tblPr>
        <w:tblW w:type="dxa" w:w="9026"/>
        <w:tblBorders>
          <w:top w:val="single" w:color="CCCCCC" w:space="1"/>
          <w:left w:val="single" w:color="CCCCCC" w:space="1"/>
          <w:bottom w:val="single" w:color="CCCCCC" w:space="1"/>
          <w:right w:val="single" w:color="CCCCCC" w:space="1"/>
          <w:insideH w:val="single" w:color="CCCCCC" w:space="1"/>
          <w:insideV w:val="single" w:color="CCCCCC" w:space="1"/>
        </w:tblBorders>
      </w:tblPr>
      <w:tblGrid>
        <w:gridCol w:w="100"/>
        <w:gridCol w:w="100"/>
        <w:gridCol w:w="100"/>
        <w:gridCol w:w="100"/>
        <w:gridCol w:w="100"/>
      </w:tblGrid>
      <w:tr>
        <w:tc>
          <w:tcPr>
            <w:tcW w:type="dxa" w:w="1785"/>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w:t>
            </w:r>
          </w:p>
        </w:tc>
        <w:tc>
          <w:tcPr>
            <w:tcW w:type="dxa" w:w="1785"/>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User Story</w:t>
            </w:r>
          </w:p>
        </w:tc>
        <w:tc>
          <w:tcPr>
            <w:tcW w:type="dxa" w:w="1785"/>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Priority</w:t>
            </w:r>
          </w:p>
        </w:tc>
        <w:tc>
          <w:tcPr>
            <w:tcW w:type="dxa" w:w="1785"/>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Status</w:t>
            </w:r>
          </w:p>
        </w:tc>
        <w:tc>
          <w:tcPr>
            <w:tcW w:type="dxa" w:w="1785"/>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Completed In</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As a user, I can see total inventory cost and potential value at a glance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P0</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3</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2</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As a buyer, I can research market prices from competitors and receive max buy/bid guidance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P0</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5</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3</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As a buyer, I can calculate landed cost (fees, duty, VAT) so that auction bids reflect true total cost</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P0</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5</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4</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As a buyer, I can convert EUR and JPY quickly so that bidding decisions are fast and accurate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P0</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5</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5</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As an admin, I can import inventory via CSV so that existing stock is onboarded efficiently</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P0</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5</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6</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As a user, I can decode serial/date codes for common brands to estimate production year quickly</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5</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7</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As a user, I can add evaluated items to a buying list and receive them into inventory</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4</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8</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As an admin, I can monitor system jobs so imports and background tasks are visible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4</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9</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As a user, I can create invoices so that sales are recorded for accounting</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4</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10</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As a user, I can run AI market research focused on Irish/EU suppliers</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5</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11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As a buyer, I can use the dashboard in sidecar mode alongside auction sites to access key tools without switching tabs</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P0</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6</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12</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As a buyer, I can batch-process multiple items in sidecar mode for efficient auction preparation</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6</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13</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As a user, the dashboard overview is organised into clear sections so I can find tools quickly</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6</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14</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As a user, serial check provides pricing guidance alongside date decoding</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6</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15</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As a user, widgets handle errors gracefully and can retry failed requests</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P2</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6</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16</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As a user, I can upload product images to inventory</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Planned</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7</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17</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As a buyer, I can view pricing history for repeated evaluations</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Planned</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7</w:t>
            </w:r>
          </w:p>
        </w:tc>
      </w:tr>
    </w:tbl>
    <w:r>
      <w:br w:type="page"/>
    </w:r>
    <w:p>
      <w:pPr>
        <w:pStyle w:val="Heading1"/>
        <w:spacing w:after="200" w:before="400"/>
      </w:pPr>
      <w:r>
        <w:t xml:space="preserve">3. System Overview and Detailed Design and Implementation</w:t>
      </w:r>
    </w:p>
    <w:p>
      <w:pPr>
        <w:pStyle w:val="Heading2"/>
        <w:spacing w:after="150" w:before="300"/>
      </w:pPr>
      <w:r>
        <w:t xml:space="preserve">3.1 High-Level Architecture</w:t>
      </w:r>
    </w:p>
    <w:p>
      <w:pPr>
        <w:spacing w:after="200" w:line="360"/>
      </w:pPr>
      <w:r>
        <w:t xml:space="preserve">The system is a lightweight TypeScript monorepo with NPM workspaces. The frontend is built with React and Vite for fast development and production bundling. The backend is an Express API server with domain-separated routes. Zod schemas are shared between frontend and backend to ensure type safety and validation consistency.</w:t>
      </w:r>
    </w:p>
    <w:p>
      <w:pPr>
        <w:spacing w:after="200" w:line="360"/>
      </w:pPr>
      <w:r>
        <w:t xml:space="preserve">Data persistence is managed through Firebase Firestore, with local emulators for development. The production deployment uses Railway for the backend API and Vercel for the frontend, providing automated deployment pipelines and environment management.</w:t>
      </w:r>
    </w:p>
    <w:p>
      <w:pPr>
        <w:spacing w:after="200" w:line="360"/>
      </w:pPr>
      <w:r>
        <w:t xml:space="preserve">Frontend architecture is routing-based via LuxselleApp.tsx. The API wrapper (src/lib/api.ts) handles all backend communication. LayoutModeContext enables switching between dashboard overview and sidecar mode. Buying tools are implemented as reusable, componentised widgets.</w:t>
      </w:r>
    </w:p>
    <w:p>
      <w:pPr>
        <w:spacing w:after="200" w:line="360"/>
      </w:pPr>
      <w:r>
        <w:t xml:space="preserve">Backend architecture follows domain separation with Express routes grouped by feature. Services encapsulate business logic, while repositories abstract Firestore access through a consistent interface. All responses use standard error envelopes.</w:t>
      </w:r>
    </w:p>
    <w:p>
      <w:pPr>
        <w:pStyle w:val="Heading2"/>
        <w:spacing w:after="150" w:before="300"/>
      </w:pPr>
      <w:r>
        <w:t xml:space="preserve">3.2 Dashboard (Overview)</w:t>
      </w:r>
    </w:p>
    <w:p>
      <w:pPr>
        <w:spacing w:after="200" w:line="360"/>
      </w:pPr>
      <w:r>
        <w:t xml:space="preserve">The dashboard overview is the primary navigation hub. It displays a bento grid layout with 4 semantic rows: (1) Market Intelligence and Landed Cost, (2) FX Converter and KPI tiles, (3) Serial Check, Sourcing Sites, and Active Sourcing, (4) AI Market Pulse and Daily Summary.</w:t>
      </w:r>
    </w:p>
    <w:p>
      <w:pPr>
        <w:spacing w:after="200" w:line="360"/>
      </w:pPr>
      <w:r>
        <w:t xml:space="preserve">A Quick Controls header provides a refresh button and "Switch to Sidecar" button for mode switching. Recent Activity is displayed below the grid. Conditional rendering shows SidecarView when ?mode=sidecar is in the URL query parameters, allowing the same route to serve both modes without navigation.</w:t>
      </w:r>
    </w:p>
    <w:p>
      <w:pPr>
        <w:pStyle w:val="Heading2"/>
        <w:spacing w:after="150" w:before="300"/>
      </w:pPr>
      <w:r>
        <w:t xml:space="preserve">3.3 Sidecar Mode</w:t>
      </w:r>
    </w:p>
    <w:p>
      <w:pPr>
        <w:pStyle w:val="Heading3"/>
        <w:spacing w:after="100" w:before="200"/>
      </w:pPr>
      <w:r>
        <w:t xml:space="preserve">Purpose</w:t>
      </w:r>
    </w:p>
    <w:p>
      <w:pPr>
        <w:spacing w:after="200" w:line="360"/>
      </w:pPr>
      <w:r>
        <w:t xml:space="preserve">Sidecar mode enables the dashboard to be used as a compact assistant panel during live auction and buying sessions. The feature addresses a critical workflow gap: buyers need to use market research and pricing tools while actively bidding on auctions. Previously, this required tab switching and context loss. Sidecar mode allows the dashboard to remain open in a narrow sidebar (360px wide) alongside auction websites.</w:t>
      </w:r>
    </w:p>
    <w:p>
      <w:pPr>
        <w:spacing w:after="200" w:line="360"/>
      </w:pPr>
      <w:r>
        <w:t xml:space="preserve">Sidecar was built as a practical substitute for the supplier hub, which proved too complex and low-value for the FYP scope.</w:t>
      </w:r>
    </w:p>
    <w:p>
      <w:pPr>
        <w:pStyle w:val="Heading3"/>
        <w:spacing w:after="100" w:before="200"/>
      </w:pPr>
      <w:r>
        <w:t xml:space="preserve">Architecture and Implementation</w:t>
      </w:r>
    </w:p>
    <w:p>
      <w:pPr>
        <w:spacing w:after="200" w:line="360"/>
      </w:pPr>
      <w:r>
        <w:t xml:space="preserve">Sidecar mode is activated via the ?mode=sidecar query parameter. Activation persists via LayoutModeContext.tsx, which manages mode state and provides a URL-driven system. Users exit sidecar by clicking the "Exit Sidecar" button, which clears the query parameter.</w:t>
      </w:r>
    </w:p>
    <w:p>
      <w:pPr>
        <w:spacing w:after="200" w:line="360"/>
      </w:pPr>
      <w:r>
        <w:t xml:space="preserve">Three tabs organize functionality: Quick (single-item price check, inventory match, landed cost calculation), Batch (queue up to 50 items for sequential processing with real-time status updates), and Tools (collapsible widgets for landed cost, serial check, FX conversion, and bid calculation).</w:t>
      </w:r>
    </w:p>
    <w:p>
      <w:pPr>
        <w:spacing w:after="200" w:line="360"/>
      </w:pPr>
      <w:r>
        <w:t xml:space="preserve">Key components include SidecarView.tsx (main container), QuickCheck.tsx (single-item tab), BatchProcessor.tsx (batch queue), SidecarWidgets.tsx (tools tab), and specialized compact widgets in src/pages/sidecar/widgets/. SidecarNav.tsx provides minimal navigation without full menu rendering. State is persisted via localStorage for batch queue resilience.</w:t>
      </w:r>
    </w:p>
    <w:p>
      <w:pPr>
        <w:pStyle w:val="Heading3"/>
        <w:spacing w:after="100" w:before="200"/>
      </w:pPr>
      <w:r>
        <w:t xml:space="preserve">Frontend Implementation</w:t>
      </w:r>
    </w:p>
    <w:p>
      <w:pPr>
        <w:spacing w:after="200" w:line="360"/>
      </w:pPr>
      <w:r>
        <w:t xml:space="preserve">Main files: src/pages/sidecar/SidecarView.tsx, src/pages/sidecar/QuickCheck.tsx, src/pages/sidecar/BatchProcessor.tsx, src/pages/sidecar/SidecarWidgets.tsx</w:t>
      </w:r>
    </w:p>
    <w:p>
      <w:pPr>
        <w:spacing w:after="200" w:line="360"/>
      </w:pPr>
      <w:r>
        <w:t xml:space="preserve">API calls use the standard src/lib/api.ts wrapper. State management is minimal: batch queue stored in localStorage, current item state via useState hooks. The 360px width constraint drives compact widget design.</w:t>
      </w:r>
    </w:p>
    <w:p>
      <w:pPr>
        <w:spacing w:after="200" w:line="360"/>
      </w:pPr>
      <w:r>
        <w:t xml:space="preserve">Iteration 6 Notes: Sidecar was built as a substitute for the supplier hub. It directly addresses the need to use the dashboard during the auction process without leaving the auction site. User testing confirmed this is more practical than external inventory feeds.</w:t>
      </w:r>
    </w:p>
    <w:p>
      <w:pPr>
        <w:pStyle w:val="Heading2"/>
        <w:spacing w:after="150" w:before="300"/>
      </w:pPr>
      <w:r>
        <w:t xml:space="preserve">3.4 Page: Price Check / Buy Box (Evaluator)</w:t>
      </w:r>
    </w:p>
    <w:p>
      <w:pPr>
        <w:spacing w:after="200" w:line="360"/>
      </w:pPr>
      <w:r>
        <w:t xml:space="preserve">The Evaluator page allows buyers to research market prices and receive buying guidance. Iteration 6 improvements to widget guardrails and results quality enhance the relevance and reliability of price suggestions.</w:t>
      </w:r>
    </w:p>
    <w:p>
      <w:pPr>
        <w:pStyle w:val="Heading2"/>
        <w:spacing w:after="150" w:before="300"/>
      </w:pPr>
      <w:r>
        <w:t xml:space="preserve">3.5 Page: Serial Check</w:t>
      </w:r>
    </w:p>
    <w:p>
      <w:pPr>
        <w:spacing w:after="200" w:line="360"/>
      </w:pPr>
      <w:r>
        <w:t xml:space="preserve">The Serial Check page allows users to decode date codes and serial numbers from luxury goods. Iteration 6 adds pricing guidance integration: when a serial code is successfully decoded, the page now shows relevant pricing thresholds from the Buy Box. If AI confidence is below 0.7, the page offers a fallback to manual search.</w:t>
      </w:r>
    </w:p>
    <w:p>
      <w:pPr>
        <w:pStyle w:val="Heading2"/>
        <w:spacing w:after="150" w:before="300"/>
      </w:pPr>
      <w:r>
        <w:t xml:space="preserve">3.6 Page: Inventory Management</w:t>
      </w:r>
    </w:p>
    <w:p>
      <w:pPr>
        <w:spacing w:after="200" w:line="360"/>
      </w:pPr>
      <w:r>
        <w:t xml:space="preserve">The Inventory page displays current stock with valuation. Iteration 6 cleaned up supplier-related features: low-stock alerts and supplier status indicators were removed as part of the scoping change away from supplier functionality.</w:t>
      </w:r>
    </w:p>
    <w:p>
      <w:pPr>
        <w:pStyle w:val="Heading2"/>
        <w:spacing w:after="150" w:before="300"/>
      </w:pPr>
      <w:r>
        <w:t xml:space="preserve">3.7 Page: Sourcing</w:t>
      </w:r>
    </w:p>
    <w:p>
      <w:pPr>
        <w:spacing w:after="200" w:line="360"/>
      </w:pPr>
      <w:r>
        <w:t xml:space="preserve">The Sourcing page tracks acquisition opportunities. Small UX refinements in Iteration 6 improve clarity of status indicators and prioritization.</w:t>
      </w:r>
    </w:p>
    <w:p>
      <w:pPr>
        <w:pStyle w:val="Heading2"/>
        <w:spacing w:after="150" w:before="300"/>
      </w:pPr>
      <w:r>
        <w:t xml:space="preserve">3.8 Page: Jobs</w:t>
      </w:r>
    </w:p>
    <w:p>
      <w:pPr>
        <w:spacing w:after="200" w:line="360"/>
      </w:pPr>
      <w:r>
        <w:t xml:space="preserve">The Jobs page monitors background tasks and imports. Structure and functionality remain stable from Iteration 5.</w:t>
      </w:r>
    </w:p>
    <w:p>
      <w:pPr>
        <w:pStyle w:val="Heading2"/>
        <w:spacing w:after="150" w:before="300"/>
      </w:pPr>
      <w:r>
        <w:t xml:space="preserve">3.9 Page: Buying List</w:t>
      </w:r>
    </w:p>
    <w:p>
      <w:pPr>
        <w:spacing w:after="200" w:line="360"/>
      </w:pPr>
      <w:r>
        <w:t xml:space="preserve">The Buying List page displays evaluated items queued for acquisition. Users can move items from this list into inventory. Structure and functionality remain stable from Iteration 5.</w:t>
      </w:r>
    </w:p>
    <w:p>
      <w:pPr>
        <w:pStyle w:val="Heading2"/>
        <w:spacing w:after="150" w:before="300"/>
      </w:pPr>
      <w:r>
        <w:t xml:space="preserve">3.10 Page: Market Research</w:t>
      </w:r>
    </w:p>
    <w:p>
      <w:pPr>
        <w:spacing w:after="200" w:line="360"/>
      </w:pPr>
      <w:r>
        <w:t xml:space="preserve">The Market Research page uses AI to identify Irish and EU suppliers for luxury goods. Iteration 6 adds trending items quick-picks and improved guardrails. Better AI results are achieved through refined prompting and validation.</w:t>
      </w:r>
    </w:p>
    <w:p>
      <w:pPr>
        <w:pStyle w:val="Heading2"/>
        <w:spacing w:after="150" w:before="300"/>
      </w:pPr>
      <w:r>
        <w:t xml:space="preserve">3.11 Page: Invoices</w:t>
      </w:r>
    </w:p>
    <w:p>
      <w:pPr>
        <w:spacing w:after="200" w:line="360"/>
      </w:pPr>
      <w:r>
        <w:t xml:space="preserve">The Invoices page manages sales records for accounting. Structure and functionality remain stable from Iteration 5.</w:t>
      </w:r>
    </w:p>
    <w:p>
      <w:pPr>
        <w:pStyle w:val="Heading2"/>
        <w:spacing w:after="150" w:before="300"/>
      </w:pPr>
      <w:r>
        <w:t xml:space="preserve">3.12 Page: Retail Price</w:t>
      </w:r>
    </w:p>
    <w:p>
      <w:pPr>
        <w:spacing w:after="200" w:line="360"/>
      </w:pPr>
      <w:r>
        <w:t xml:space="preserve">The Retail Price page shows recommended retail pricing for evaluated items. Structure and functionality remain stable from Iteration 5.</w:t>
      </w:r>
    </w:p>
    <w:p>
      <w:pPr>
        <w:pStyle w:val="Heading2"/>
        <w:spacing w:after="150" w:before="300"/>
      </w:pPr>
      <w:r>
        <w:t xml:space="preserve">3.13 Navigation, Layout, and UX Improvements</w:t>
      </w:r>
    </w:p>
    <w:p>
      <w:pPr>
        <w:spacing w:after="200" w:line="360"/>
      </w:pPr>
      <w:r>
        <w:t xml:space="preserve">The main layout improvements in Iteration 6 include the bento grid reorganisation of the dashboard overview, widget consolidation to reduce visual clutter, and the introduction of shared utility functions to standardize calculations and formatting across the system.</w:t>
      </w:r>
    </w:p>
    <w:p>
      <w:pPr>
        <w:spacing w:after="200" w:line="360"/>
      </w:pPr>
      <w:r>
        <w:t xml:space="preserve">Shared utilities include landedCost.ts (duty, VAT, fees calculation), formatters.ts (currency, percentage, date formatting), constants.ts (currency codes, brand-specific data), and useFxRate.ts (real-time exchange rates). These reduce code duplication and ensure consistency.</w:t>
      </w:r>
    </w:p>
    <w:p>
      <w:pPr>
        <w:spacing w:after="200" w:line="360"/>
      </w:pPr>
      <w:r>
        <w:t xml:space="preserve">Sidecar navigation is minimal: a simple tab bar and exit button. This keeps cognitive load low when users are actively bidding.</w:t>
      </w:r>
    </w:p>
    <w:r>
      <w:br w:type="page"/>
    </w:r>
    <w:p>
      <w:pPr>
        <w:pStyle w:val="Heading1"/>
        <w:spacing w:after="200" w:before="400"/>
      </w:pPr>
      <w:r>
        <w:t xml:space="preserve">4. Testing</w:t>
      </w:r>
    </w:p>
    <w:p>
      <w:pPr>
        <w:pStyle w:val="Heading2"/>
        <w:spacing w:after="150" w:before="300"/>
      </w:pPr>
      <w:r>
        <w:t xml:space="preserve">4.1 Automated Unit Tests</w:t>
      </w:r>
    </w:p>
    <w:p>
      <w:pPr>
        <w:spacing w:after="200" w:line="360"/>
      </w:pPr>
      <w:r>
        <w:t xml:space="preserve">Unit tests cover the same areas as Iteration 5: API layer, services, repositories, shared schemas, and utility functions. Iteration 6 adds new test coverage for:</w:t>
      </w:r>
    </w:p>
    <w:p>
      <w:pPr>
        <w:pStyle w:val="ListParagraph"/>
        <w:numPr>
          <w:ilvl w:val="0"/>
          <w:numId w:val="1"/>
        </w:numPr>
        <w:spacing w:after="100" w:line="360"/>
      </w:pPr>
      <w:r>
        <w:t xml:space="preserve">Sidecar mode persistence and exit logic</w:t>
      </w:r>
    </w:p>
    <w:p>
      <w:pPr>
        <w:pStyle w:val="ListParagraph"/>
        <w:numPr>
          <w:ilvl w:val="0"/>
          <w:numId w:val="1"/>
        </w:numPr>
        <w:spacing w:after="100" w:line="360"/>
      </w:pPr>
      <w:r>
        <w:t xml:space="preserve">Formatters (currency, percentage, date)</w:t>
      </w:r>
    </w:p>
    <w:p>
      <w:pPr>
        <w:pStyle w:val="ListParagraph"/>
        <w:numPr>
          <w:ilvl w:val="0"/>
          <w:numId w:val="1"/>
        </w:numPr>
        <w:spacing w:after="100" w:line="360"/>
      </w:pPr>
      <w:r>
        <w:t xml:space="preserve">landedCost.ts calculations (duty, VAT, fees)</w:t>
      </w:r>
    </w:p>
    <w:p>
      <w:pPr>
        <w:pStyle w:val="ListParagraph"/>
        <w:numPr>
          <w:ilvl w:val="0"/>
          <w:numId w:val="1"/>
        </w:numPr>
        <w:spacing w:after="100" w:line="360"/>
      </w:pPr>
      <w:r>
        <w:t xml:space="preserve">constants.ts and brand data lookups</w:t>
      </w:r>
    </w:p>
    <w:p>
      <w:pPr>
        <w:pStyle w:val="ListParagraph"/>
        <w:numPr>
          <w:ilvl w:val="0"/>
          <w:numId w:val="1"/>
        </w:numPr>
        <w:spacing w:after="100" w:line="360"/>
      </w:pPr>
      <w:r>
        <w:t xml:space="preserve">LayoutModeContext URL-driven state</w:t>
      </w:r>
    </w:p>
    <w:p>
      <w:pPr>
        <w:spacing w:after="200" w:line="360"/>
      </w:pPr>
      <w:r>
        <w:t xml:space="preserve">Tests are colocated next to source files as *.test.ts. Framework is Vitest. Run npm test to execute all unit tests.</w:t>
      </w:r>
    </w:p>
    <w:p>
      <w:pPr>
        <w:pStyle w:val="Heading2"/>
        <w:spacing w:after="150" w:before="300"/>
      </w:pPr>
      <w:r>
        <w:t xml:space="preserve">4.2 End-to-End (E2E) Tests</w:t>
      </w:r>
    </w:p>
    <w:p>
      <w:pPr>
        <w:spacing w:after="200" w:line="360"/>
      </w:pPr>
      <w:r>
        <w:t xml:space="preserve">E2E tests use Playwright to verify complete user workflows. Iteration 6 adds sidecar-specific tests:</w:t>
      </w:r>
    </w:p>
    <w:p>
      <w:pPr>
        <w:pStyle w:val="ListParagraph"/>
        <w:numPr>
          <w:ilvl w:val="0"/>
          <w:numId w:val="1"/>
        </w:numPr>
        <w:spacing w:after="100" w:line="360"/>
      </w:pPr>
      <w:r>
        <w:t xml:space="preserve">sidecar-flow.spec.ts: Mode activation, tab switching, mode persistence across routes, exit behavior</w:t>
      </w:r>
    </w:p>
    <w:p>
      <w:pPr>
        <w:pStyle w:val="ListParagraph"/>
        <w:numPr>
          <w:ilvl w:val="0"/>
          <w:numId w:val="1"/>
        </w:numPr>
        <w:spacing w:after="100" w:line="360"/>
      </w:pPr>
      <w:r>
        <w:t xml:space="preserve">Validation that sidecar layout is stable at 360px width</w:t>
      </w:r>
    </w:p>
    <w:p>
      <w:pPr>
        <w:pStyle w:val="ListParagraph"/>
        <w:numPr>
          <w:ilvl w:val="0"/>
          <w:numId w:val="1"/>
        </w:numPr>
        <w:spacing w:after="100" w:line="360"/>
      </w:pPr>
      <w:r>
        <w:t xml:space="preserve">Quick check and batch processing workflows</w:t>
      </w:r>
    </w:p>
    <w:p>
      <w:pPr>
        <w:spacing w:after="200" w:line="360"/>
      </w:pPr>
      <w:r>
        <w:t xml:space="preserve">E2E tests run against a real Firebase emulator and Express server. Run npm run test:e2e to execute.</w:t>
      </w:r>
    </w:p>
    <w:p>
      <w:pPr>
        <w:pStyle w:val="Heading2"/>
        <w:spacing w:after="150" w:before="300"/>
      </w:pPr>
      <w:r>
        <w:t xml:space="preserve">4.3 Manual and User Testing</w:t>
      </w:r>
    </w:p>
    <w:p>
      <w:pPr>
        <w:spacing w:after="200" w:line="360"/>
      </w:pPr>
      <w:r>
        <w:t xml:space="preserve">In Iteration 6, all core functionality was tested manually as a user to verify each feature works correctly. This included:</w:t>
      </w:r>
    </w:p>
    <w:p>
      <w:pPr>
        <w:pStyle w:val="ListParagraph"/>
        <w:numPr>
          <w:ilvl w:val="0"/>
          <w:numId w:val="1"/>
        </w:numPr>
        <w:spacing w:after="100" w:line="360"/>
      </w:pPr>
      <w:r>
        <w:t xml:space="preserve">Sidecar mode during simulated auction workflows</w:t>
      </w:r>
    </w:p>
    <w:p>
      <w:pPr>
        <w:pStyle w:val="ListParagraph"/>
        <w:numPr>
          <w:ilvl w:val="0"/>
          <w:numId w:val="1"/>
        </w:numPr>
        <w:spacing w:after="100" w:line="360"/>
      </w:pPr>
      <w:r>
        <w:t xml:space="preserve">Batch processing of multiple items</w:t>
      </w:r>
    </w:p>
    <w:p>
      <w:pPr>
        <w:pStyle w:val="ListParagraph"/>
        <w:numPr>
          <w:ilvl w:val="0"/>
          <w:numId w:val="1"/>
        </w:numPr>
        <w:spacing w:after="100" w:line="360"/>
      </w:pPr>
      <w:r>
        <w:t xml:space="preserve">Widget error states and retry mechanisms</w:t>
      </w:r>
    </w:p>
    <w:p>
      <w:pPr>
        <w:pStyle w:val="ListParagraph"/>
        <w:numPr>
          <w:ilvl w:val="0"/>
          <w:numId w:val="1"/>
        </w:numPr>
        <w:spacing w:after="100" w:line="360"/>
      </w:pPr>
      <w:r>
        <w:t xml:space="preserve">Serial check with AI fallback</w:t>
      </w:r>
    </w:p>
    <w:p>
      <w:pPr>
        <w:pStyle w:val="ListParagraph"/>
        <w:numPr>
          <w:ilvl w:val="0"/>
          <w:numId w:val="1"/>
        </w:numPr>
        <w:spacing w:after="100" w:line="360"/>
      </w:pPr>
      <w:r>
        <w:t xml:space="preserve">Market research trending items</w:t>
      </w:r>
    </w:p>
    <w:p>
      <w:pPr>
        <w:spacing w:after="200" w:line="360"/>
      </w:pPr>
      <w:r>
        <w:t xml:space="preserve">Smoke tests were conducted on the production deployment to verify critical paths are functional.</w:t>
      </w:r>
    </w:p>
    <w:r>
      <w:br w:type="page"/>
    </w:r>
    <w:p>
      <w:pPr>
        <w:pStyle w:val="Heading1"/>
        <w:spacing w:after="200" w:before="400"/>
      </w:pPr>
      <w:r>
        <w:t xml:space="preserve">5. User Evaluation</w:t>
      </w:r>
    </w:p>
    <w:p>
      <w:pPr>
        <w:spacing w:after="200" w:line="360"/>
      </w:pPr>
      <w:r>
        <w:t xml:space="preserve">Iteration 6 user evaluation focused on usability and workflow fit. The sidecar mode was tested during simulated auction workflows with buyers.</w:t>
      </w:r>
    </w:p>
    <w:p>
      <w:pPr>
        <w:spacing w:after="200" w:line="360"/>
      </w:pPr>
      <w:r>
        <w:t xml:space="preserve">Key findings:</w:t>
      </w:r>
    </w:p>
    <w:p>
      <w:pPr>
        <w:pStyle w:val="ListParagraph"/>
        <w:numPr>
          <w:ilvl w:val="0"/>
          <w:numId w:val="1"/>
        </w:numPr>
        <w:spacing w:after="100" w:line="360"/>
      </w:pPr>
      <w:r>
        <w:t xml:space="preserve">Sidecar mode significantly reduces context switching during auction sessions</w:t>
      </w:r>
    </w:p>
    <w:p>
      <w:pPr>
        <w:pStyle w:val="ListParagraph"/>
        <w:numPr>
          <w:ilvl w:val="0"/>
          <w:numId w:val="1"/>
        </w:numPr>
        <w:spacing w:after="100" w:line="360"/>
      </w:pPr>
      <w:r>
        <w:t xml:space="preserve">Batch processing speeds up auction preparation when multiple items are being evaluated</w:t>
      </w:r>
    </w:p>
    <w:p>
      <w:pPr>
        <w:pStyle w:val="ListParagraph"/>
        <w:numPr>
          <w:ilvl w:val="0"/>
          <w:numId w:val="1"/>
        </w:numPr>
        <w:spacing w:after="100" w:line="360"/>
      </w:pPr>
      <w:r>
        <w:t xml:space="preserve">Widget error states and retry buttons prevent confusion when API calls fail</w:t>
      </w:r>
    </w:p>
    <w:p>
      <w:pPr>
        <w:pStyle w:val="ListParagraph"/>
        <w:numPr>
          <w:ilvl w:val="0"/>
          <w:numId w:val="1"/>
        </w:numPr>
        <w:spacing w:after="100" w:line="360"/>
      </w:pPr>
      <w:r>
        <w:t xml:space="preserve">The removal of supplier hub was validated as the right decision: sidecar provides more practical value</w:t>
      </w:r>
    </w:p>
    <w:p>
      <w:pPr>
        <w:pStyle w:val="ListParagraph"/>
        <w:numPr>
          <w:ilvl w:val="0"/>
          <w:numId w:val="1"/>
        </w:numPr>
        <w:spacing w:after="100" w:line="360"/>
      </w:pPr>
      <w:r>
        <w:t xml:space="preserve">Users found the bento grid dashboard overview more intuitive than the previous flat layout</w:t>
      </w:r>
    </w:p>
    <w:p>
      <w:pPr>
        <w:pStyle w:val="ListParagraph"/>
        <w:numPr>
          <w:ilvl w:val="0"/>
          <w:numId w:val="1"/>
        </w:numPr>
        <w:spacing w:after="100" w:line="360"/>
      </w:pPr>
      <w:r>
        <w:t xml:space="preserve">Price guidance integration in serial check adds useful context for buying decisions</w:t>
      </w:r>
    </w:p>
    <w:p>
      <w:pPr>
        <w:spacing w:after="200" w:line="360"/>
      </w:pPr>
      <w:r>
        <w:t xml:space="preserve">Overall, the shift from feature addition to consolidation and polish was well-received. Users indicated they would use sidecar mode regularly during auction workflows.</w:t>
      </w:r>
    </w:p>
    <w:r>
      <w:br w:type="page"/>
    </w:r>
    <w:p>
      <w:pPr>
        <w:pStyle w:val="Heading1"/>
        <w:spacing w:after="200" w:before="400"/>
      </w:pPr>
      <w:r>
        <w:t xml:space="preserve">6. Reflections and Learning</w:t>
      </w:r>
    </w:p>
    <w:p>
      <w:pPr>
        <w:pStyle w:val="Heading2"/>
        <w:spacing w:after="150" w:before="300"/>
      </w:pPr>
      <w:r>
        <w:t xml:space="preserve">6.1 What Went Well</w:t>
      </w:r>
    </w:p>
    <w:p>
      <w:pPr>
        <w:pStyle w:val="ListParagraph"/>
        <w:numPr>
          <w:ilvl w:val="0"/>
          <w:numId w:val="1"/>
        </w:numPr>
        <w:spacing w:after="100" w:line="360"/>
      </w:pPr>
      <w:r>
        <w:t xml:space="preserve">Sidecar mode addresses a real workflow gap and was well-received by users</w:t>
      </w:r>
    </w:p>
    <w:p>
      <w:pPr>
        <w:pStyle w:val="ListParagraph"/>
        <w:numPr>
          <w:ilvl w:val="0"/>
          <w:numId w:val="1"/>
        </w:numPr>
        <w:spacing w:after="100" w:line="360"/>
      </w:pPr>
      <w:r>
        <w:t xml:space="preserve">Shared utility functions effectively reduce code duplication across widgets</w:t>
      </w:r>
    </w:p>
    <w:p>
      <w:pPr>
        <w:pStyle w:val="ListParagraph"/>
        <w:numPr>
          <w:ilvl w:val="0"/>
          <w:numId w:val="1"/>
        </w:numPr>
        <w:spacing w:after="100" w:line="360"/>
      </w:pPr>
      <w:r>
        <w:t xml:space="preserve">Widget guardrails and error handling significantly improve reliability</w:t>
      </w:r>
    </w:p>
    <w:p>
      <w:pPr>
        <w:pStyle w:val="ListParagraph"/>
        <w:numPr>
          <w:ilvl w:val="0"/>
          <w:numId w:val="1"/>
        </w:numPr>
        <w:spacing w:after="100" w:line="360"/>
      </w:pPr>
      <w:r>
        <w:t xml:space="preserve">Removing the supplier hub kept scope manageable and allowed focus on more practical features</w:t>
      </w:r>
    </w:p>
    <w:p>
      <w:pPr>
        <w:pStyle w:val="ListParagraph"/>
        <w:numPr>
          <w:ilvl w:val="0"/>
          <w:numId w:val="1"/>
        </w:numPr>
        <w:spacing w:after="100" w:line="360"/>
      </w:pPr>
      <w:r>
        <w:t xml:space="preserve">The decision to pivot from adding features to polishing existing ones improved overall quality</w:t>
      </w:r>
    </w:p>
    <w:p>
      <w:pPr>
        <w:pStyle w:val="Heading2"/>
        <w:spacing w:after="150" w:before="300"/>
      </w:pPr>
      <w:r>
        <w:t xml:space="preserve">6.2 Challenges, Fixes, and Lessons</w:t>
      </w:r>
    </w:p>
    <w:tbl>
      <w:tblPr>
        <w:tblW w:type="dxa" w:w="9026"/>
        <w:tblBorders>
          <w:top w:val="single" w:color="CCCCCC" w:space="1"/>
          <w:left w:val="single" w:color="CCCCCC" w:space="1"/>
          <w:bottom w:val="single" w:color="CCCCCC" w:space="1"/>
          <w:right w:val="single" w:color="CCCCCC" w:space="1"/>
          <w:insideH w:val="single" w:color="CCCCCC" w:space="1"/>
          <w:insideV w:val="single" w:color="CCCCCC" w:space="1"/>
        </w:tblBorders>
      </w:tblPr>
      <w:tblGrid>
        <w:gridCol w:w="100"/>
        <w:gridCol w:w="100"/>
        <w:gridCol w:w="100"/>
        <w:gridCol w:w="100"/>
      </w:tblGrid>
      <w:tr>
        <w:tc>
          <w:tcPr>
            <w:tcW w:type="dxa" w:w="2231"/>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Challenge</w:t>
            </w:r>
          </w:p>
        </w:tc>
        <w:tc>
          <w:tcPr>
            <w:tcW w:type="dxa" w:w="2231"/>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Root Cause</w:t>
            </w:r>
          </w:p>
        </w:tc>
        <w:tc>
          <w:tcPr>
            <w:tcW w:type="dxa" w:w="2231"/>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Resolution</w:t>
            </w:r>
          </w:p>
        </w:tc>
        <w:tc>
          <w:tcPr>
            <w:tcW w:type="dxa" w:w="2231"/>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Lesson</w:t>
            </w:r>
          </w:p>
        </w:tc>
      </w:tr>
      <w:tr>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Supplier hub removal</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Feature too complex for FYP scope</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Removed cleanly, replaced with sidecar</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Better to remove than ship half-baked features</w:t>
            </w:r>
          </w:p>
        </w:tc>
      </w:tr>
      <w:tr>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Sidecar layout at 360px</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Widgets designed for full-width</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Built compact widget variants</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Design mobile-first for constrained layouts</w:t>
            </w:r>
          </w:p>
        </w:tc>
      </w:tr>
      <w:tr>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Widget error states</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No graceful fallbacks for API failures</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Added retry buttons, error messages, fallback data</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Every API call needs error handling</w:t>
            </w:r>
          </w:p>
        </w:tc>
      </w:tr>
      <w:tr>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State persistence in sidecar</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Mode lost on navigation</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Used URL query parameter + LayoutModeContext</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URL-driven state is more reliable than component state</w:t>
            </w:r>
          </w:p>
        </w:tc>
      </w:tr>
    </w:tbl>
    <w:p>
      <w:pPr>
        <w:spacing w:after="200" w:before="200"/>
      </w:pPr>
    </w:p>
    <w:p>
      <w:pPr>
        <w:pStyle w:val="Heading2"/>
        <w:spacing w:after="150" w:before="300"/>
      </w:pPr>
      <w:r>
        <w:t xml:space="preserve">6.3 What I Would Do Differently</w:t>
      </w:r>
    </w:p>
    <w:p>
      <w:pPr>
        <w:pStyle w:val="ListParagraph"/>
        <w:numPr>
          <w:ilvl w:val="0"/>
          <w:numId w:val="1"/>
        </w:numPr>
        <w:spacing w:after="100" w:line="360"/>
      </w:pPr>
      <w:r>
        <w:t xml:space="preserve">Start with sidecar concept earlier in the project timeline</w:t>
      </w:r>
    </w:p>
    <w:p>
      <w:pPr>
        <w:pStyle w:val="ListParagraph"/>
        <w:numPr>
          <w:ilvl w:val="0"/>
          <w:numId w:val="1"/>
        </w:numPr>
        <w:spacing w:after="100" w:line="360"/>
      </w:pPr>
      <w:r>
        <w:t xml:space="preserve">Build shared utilities before individual widgets to establish consistency from the start</w:t>
      </w:r>
    </w:p>
    <w:p>
      <w:pPr>
        <w:pStyle w:val="ListParagraph"/>
        <w:numPr>
          <w:ilvl w:val="0"/>
          <w:numId w:val="1"/>
        </w:numPr>
        <w:spacing w:after="100" w:line="360"/>
      </w:pPr>
      <w:r>
        <w:t xml:space="preserve">Conduct more systematic user testing with structured feedback forms rather than ad-hoc conversations</w:t>
      </w:r>
    </w:p>
    <w:p>
      <w:pPr>
        <w:pStyle w:val="ListParagraph"/>
        <w:numPr>
          <w:ilvl w:val="0"/>
          <w:numId w:val="1"/>
        </w:numPr>
        <w:spacing w:after="100" w:line="360"/>
      </w:pPr>
      <w:r>
        <w:t xml:space="preserve">Invest earlier in E2E testing for critical workflows like sidecar mode</w:t>
      </w:r>
    </w:p>
    <w:r>
      <w:br w:type="page"/>
    </w:r>
    <w:p>
      <w:pPr>
        <w:pStyle w:val="Heading1"/>
        <w:spacing w:after="200" w:before="400"/>
      </w:pPr>
      <w:r>
        <w:t xml:space="preserve">7. Plan for Iteration 7 / Final Submission</w:t>
      </w:r>
    </w:p>
    <w:p>
      <w:pPr>
        <w:pStyle w:val="Heading2"/>
        <w:spacing w:after="150" w:before="300"/>
      </w:pPr>
      <w:r>
        <w:t xml:space="preserve">7.1 Objectives</w:t>
      </w:r>
    </w:p>
    <w:p>
      <w:pPr>
        <w:pStyle w:val="ListParagraph"/>
        <w:numPr>
          <w:ilvl w:val="0"/>
          <w:numId w:val="1"/>
        </w:numPr>
        <w:spacing w:after="100" w:line="360"/>
      </w:pPr>
      <w:r>
        <w:t xml:space="preserve">Complete product image upload pipeline</w:t>
      </w:r>
    </w:p>
    <w:p>
      <w:pPr>
        <w:pStyle w:val="ListParagraph"/>
        <w:numPr>
          <w:ilvl w:val="0"/>
          <w:numId w:val="1"/>
        </w:numPr>
        <w:spacing w:after="100" w:line="360"/>
      </w:pPr>
      <w:r>
        <w:t xml:space="preserve">Add pricing history persistence for Buy Box evaluations</w:t>
      </w:r>
    </w:p>
    <w:p>
      <w:pPr>
        <w:pStyle w:val="ListParagraph"/>
        <w:numPr>
          <w:ilvl w:val="0"/>
          <w:numId w:val="1"/>
        </w:numPr>
        <w:spacing w:after="100" w:line="360"/>
      </w:pPr>
      <w:r>
        <w:t xml:space="preserve">Prepare final demo with seeded dataset</w:t>
      </w:r>
    </w:p>
    <w:p>
      <w:pPr>
        <w:pStyle w:val="ListParagraph"/>
        <w:numPr>
          <w:ilvl w:val="0"/>
          <w:numId w:val="1"/>
        </w:numPr>
        <w:spacing w:after="100" w:line="360"/>
      </w:pPr>
      <w:r>
        <w:t xml:space="preserve">Package all documentation for final submission</w:t>
      </w:r>
    </w:p>
    <w:p>
      <w:pPr>
        <w:pStyle w:val="Heading2"/>
        <w:spacing w:after="150" w:before="300"/>
      </w:pPr>
      <w:r>
        <w:t xml:space="preserve">7.2 Planned Deliverables</w:t>
      </w:r>
    </w:p>
    <w:p>
      <w:pPr>
        <w:pStyle w:val="ListParagraph"/>
        <w:numPr>
          <w:ilvl w:val="0"/>
          <w:numId w:val="1"/>
        </w:numPr>
        <w:spacing w:after="100" w:line="360"/>
      </w:pPr>
      <w:r>
        <w:t xml:space="preserve">Image upload endpoint and Firestore storage integration</w:t>
      </w:r>
    </w:p>
    <w:p>
      <w:pPr>
        <w:pStyle w:val="ListParagraph"/>
        <w:numPr>
          <w:ilvl w:val="0"/>
          <w:numId w:val="1"/>
        </w:numPr>
        <w:spacing w:after="100" w:line="360"/>
      </w:pPr>
      <w:r>
        <w:t xml:space="preserve">Gallery UI component for inventory item images</w:t>
      </w:r>
    </w:p>
    <w:p>
      <w:pPr>
        <w:pStyle w:val="ListParagraph"/>
        <w:numPr>
          <w:ilvl w:val="0"/>
          <w:numId w:val="1"/>
        </w:numPr>
        <w:spacing w:after="100" w:line="360"/>
      </w:pPr>
      <w:r>
        <w:t xml:space="preserve">Buy Box pricing history table and trend visualization</w:t>
      </w:r>
    </w:p>
    <w:p>
      <w:pPr>
        <w:pStyle w:val="ListParagraph"/>
        <w:numPr>
          <w:ilvl w:val="0"/>
          <w:numId w:val="1"/>
        </w:numPr>
        <w:spacing w:after="100" w:line="360"/>
      </w:pPr>
      <w:r>
        <w:t xml:space="preserve">Demo dataset with representative items and evaluations</w:t>
      </w:r>
    </w:p>
    <w:p>
      <w:pPr>
        <w:pStyle w:val="ListParagraph"/>
        <w:numPr>
          <w:ilvl w:val="0"/>
          <w:numId w:val="1"/>
        </w:numPr>
        <w:spacing w:after="100" w:line="360"/>
      </w:pPr>
      <w:r>
        <w:t xml:space="preserve">Final comprehensive report and screenshots document</w:t>
      </w:r>
    </w:p>
    <w:p>
      <w:pPr>
        <w:pStyle w:val="Heading2"/>
        <w:spacing w:after="150" w:before="300"/>
      </w:pPr>
      <w:r>
        <w:t xml:space="preserve">7.3 Success Criteria</w:t>
      </w:r>
    </w:p>
    <w:p>
      <w:pPr>
        <w:pStyle w:val="ListParagraph"/>
        <w:numPr>
          <w:ilvl w:val="0"/>
          <w:numId w:val="1"/>
        </w:numPr>
        <w:spacing w:after="100" w:line="360"/>
      </w:pPr>
      <w:r>
        <w:t xml:space="preserve">Images visible and persistable in inventory UI</w:t>
      </w:r>
    </w:p>
    <w:p>
      <w:pPr>
        <w:pStyle w:val="ListParagraph"/>
        <w:numPr>
          <w:ilvl w:val="0"/>
          <w:numId w:val="1"/>
        </w:numPr>
        <w:spacing w:after="100" w:line="360"/>
      </w:pPr>
      <w:r>
        <w:t xml:space="preserve">Pricing history accessible per inventory item with trend data</w:t>
      </w:r>
    </w:p>
    <w:p>
      <w:pPr>
        <w:pStyle w:val="ListParagraph"/>
        <w:numPr>
          <w:ilvl w:val="0"/>
          <w:numId w:val="1"/>
        </w:numPr>
        <w:spacing w:after="100" w:line="360"/>
      </w:pPr>
      <w:r>
        <w:t xml:space="preserve">Demo runs end-to-end without errors</w:t>
      </w:r>
    </w:p>
    <w:p>
      <w:pPr>
        <w:pStyle w:val="ListParagraph"/>
        <w:numPr>
          <w:ilvl w:val="0"/>
          <w:numId w:val="1"/>
        </w:numPr>
        <w:spacing w:after="100" w:line="360"/>
      </w:pPr>
      <w:r>
        <w:t xml:space="preserve">All documentation complete and polished</w:t>
      </w:r>
    </w:p>
    <w:p>
      <w:pPr>
        <w:pStyle w:val="ListParagraph"/>
        <w:numPr>
          <w:ilvl w:val="0"/>
          <w:numId w:val="1"/>
        </w:numPr>
        <w:spacing w:after="100" w:line="360"/>
      </w:pPr>
      <w:r>
        <w:t xml:space="preserve">No regression in existing functionality</w:t>
      </w:r>
    </w:p>
    <w:r>
      <w:br w:type="page"/>
    </w:r>
    <w:p>
      <w:pPr>
        <w:pStyle w:val="Heading1"/>
        <w:spacing w:after="200" w:before="400"/>
      </w:pPr>
      <w:r>
        <w:t xml:space="preserve">8. Updated Product Backlog List</w:t>
      </w:r>
    </w:p>
    <w:p>
      <w:pPr>
        <w:spacing w:after="200" w:line="360"/>
      </w:pPr>
      <w:r>
        <w:t xml:space="preserve">This table shows the complete product backlog ordered by priority. Status and completion iteration are shown for all items.</w:t>
      </w:r>
    </w:p>
    <w:tbl>
      <w:tblPr>
        <w:tblW w:type="dxa" w:w="9026"/>
        <w:tblBorders>
          <w:top w:val="single" w:color="CCCCCC" w:space="1"/>
          <w:left w:val="single" w:color="CCCCCC" w:space="1"/>
          <w:bottom w:val="single" w:color="CCCCCC" w:space="1"/>
          <w:right w:val="single" w:color="CCCCCC" w:space="1"/>
          <w:insideH w:val="single" w:color="CCCCCC" w:space="1"/>
          <w:insideV w:val="single" w:color="CCCCCC" w:space="1"/>
        </w:tblBorders>
      </w:tblPr>
      <w:tblGrid>
        <w:gridCol w:w="100"/>
        <w:gridCol w:w="100"/>
        <w:gridCol w:w="100"/>
        <w:gridCol w:w="100"/>
        <w:gridCol w:w="100"/>
      </w:tblGrid>
      <w:tr>
        <w:tc>
          <w:tcPr>
            <w:tcW w:type="dxa" w:w="1785"/>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Priority</w:t>
            </w:r>
          </w:p>
        </w:tc>
        <w:tc>
          <w:tcPr>
            <w:tcW w:type="dxa" w:w="1785"/>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Backlog Item</w:t>
            </w:r>
          </w:p>
        </w:tc>
        <w:tc>
          <w:tcPr>
            <w:tcW w:type="dxa" w:w="1785"/>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Description</w:t>
            </w:r>
          </w:p>
        </w:tc>
        <w:tc>
          <w:tcPr>
            <w:tcW w:type="dxa" w:w="1785"/>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Status</w:t>
            </w:r>
          </w:p>
        </w:tc>
        <w:tc>
          <w:tcPr>
            <w:tcW w:type="dxa" w:w="1785"/>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Completed In</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P0</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Production deployment</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Railway + Firebase connectivity</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5</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P0</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Environment + API key management</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Prevent runtime failures</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5</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P0</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Fix Firestore database/region</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Resolve read/write failures</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5</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P0</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Price Check + landed cost</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Market comparables + true total cost</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5</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P0</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Sidecar mode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Dashboard alongside auction sites</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6</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P0</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UI/UX dashboard overhaul</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Bento grid, widget grouping</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6</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Inventory CSV import</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Bulk stock onboarding</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5</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Market Research (AI)</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Irish/EU supplier focus</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5</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Serial Check tool</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Date code decoding</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5</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Widget guardrails</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Error handling, validation</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6</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Sidecar batch processing</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Queue multiple items</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Complete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6</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Product images end-to-end</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Upload, gallery, storage</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Planned</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7</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P1</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Buy Box pricing history</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Persist evaluations, trends</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Planned</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7</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P2</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Supplier Hub</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External inventory feeds</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Removed</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N/A (descoped)</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P2</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Sourcing + Buying List improvements</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Pipeline refinements</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Partially delivered</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Iteration 5-6</w:t>
            </w:r>
          </w:p>
        </w:tc>
      </w:tr>
      <w:tr>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P3</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Auth/roles</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Authentication/authorisation</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Deferred</w:t>
            </w:r>
          </w:p>
        </w:tc>
        <w:tc>
          <w:tcPr>
            <w:tcW w:type="dxa" w:w="1785"/>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TBD</w:t>
            </w:r>
          </w:p>
        </w:tc>
      </w:tr>
    </w:tbl>
    <w:r>
      <w:br w:type="page"/>
    </w:r>
    <w:p>
      <w:pPr>
        <w:pStyle w:val="Heading1"/>
        <w:spacing w:after="200" w:before="400"/>
      </w:pPr>
      <w:r>
        <w:t xml:space="preserve">9. Gantt Chart and Timeline (Iteration 7)</w:t>
      </w:r>
    </w:p>
    <w:tbl>
      <w:tblPr>
        <w:tblW w:type="dxa" w:w="9026"/>
        <w:tblBorders>
          <w:top w:val="single" w:color="CCCCCC" w:space="1"/>
          <w:left w:val="single" w:color="CCCCCC" w:space="1"/>
          <w:bottom w:val="single" w:color="CCCCCC" w:space="1"/>
          <w:right w:val="single" w:color="CCCCCC" w:space="1"/>
          <w:insideH w:val="single" w:color="CCCCCC" w:space="1"/>
          <w:insideV w:val="single" w:color="CCCCCC" w:space="1"/>
        </w:tblBorders>
      </w:tblPr>
      <w:tblGrid>
        <w:gridCol w:w="100"/>
        <w:gridCol w:w="100"/>
        <w:gridCol w:w="100"/>
        <w:gridCol w:w="100"/>
      </w:tblGrid>
      <w:tr>
        <w:tc>
          <w:tcPr>
            <w:tcW w:type="dxa" w:w="2231"/>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Work Package</w:t>
            </w:r>
          </w:p>
        </w:tc>
        <w:tc>
          <w:tcPr>
            <w:tcW w:type="dxa" w:w="2231"/>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Start</w:t>
            </w:r>
          </w:p>
        </w:tc>
        <w:tc>
          <w:tcPr>
            <w:tcW w:type="dxa" w:w="2231"/>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End</w:t>
            </w:r>
          </w:p>
        </w:tc>
        <w:tc>
          <w:tcPr>
            <w:tcW w:type="dxa" w:w="2231"/>
            <w:tcBorders>
              <w:top w:val="single" w:color="CCCCCC" w:space="1"/>
              <w:left w:val="single" w:color="CCCCCC" w:space="1"/>
              <w:bottom w:val="single" w:color="CCCCCC" w:space="1"/>
              <w:right w:val="single" w:color="CCCCCC" w:space="1"/>
            </w:tcBorders>
            <w:shd w:fill="D5E8F0" w:val="clear"/>
            <w:tcMar>
              <w:top w:type="dxa" w:w="100"/>
              <w:left w:type="dxa" w:w="100"/>
              <w:bottom w:type="dxa" w:w="100"/>
              <w:right w:type="dxa" w:w="100"/>
            </w:tcMar>
          </w:tcPr>
          <w:p>
            <w:pPr>
              <w:spacing w:line="360"/>
            </w:pPr>
            <w:r>
              <w:t xml:space="preserve">Key Outputs</w:t>
            </w:r>
          </w:p>
        </w:tc>
      </w:tr>
      <w:tr>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Final UI polish</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1 Mar 2026</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3 Mar 2026</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Remaining UX fixes</w:t>
            </w:r>
          </w:p>
        </w:tc>
      </w:tr>
      <w:tr>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Product images</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2 Mar 2026</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5 Mar 2026</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Upload, gallery, storage</w:t>
            </w:r>
          </w:p>
        </w:tc>
      </w:tr>
      <w:tr>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Buy Box history</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4 Mar 2026</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6 Mar 2026</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Persist evaluations</w:t>
            </w:r>
          </w:p>
        </w:tc>
      </w:tr>
      <w:tr>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Demo preparation</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5 Mar 2026</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7 Mar 2026</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Seeded dataset, script</w:t>
            </w:r>
          </w:p>
        </w:tc>
      </w:tr>
      <w:tr>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Final report + submission</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6 Mar 2026</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8 Mar 2026</w:t>
            </w:r>
          </w:p>
        </w:tc>
        <w:tc>
          <w:tcPr>
            <w:tcW w:type="dxa" w:w="2231"/>
            <w:tcBorders>
              <w:top w:val="single" w:color="CCCCCC" w:space="1"/>
              <w:left w:val="single" w:color="CCCCCC" w:space="1"/>
              <w:bottom w:val="single" w:color="CCCCCC" w:space="1"/>
              <w:right w:val="single" w:color="CCCCCC" w:space="1"/>
            </w:tcBorders>
            <w:tcMar>
              <w:top w:type="dxa" w:w="100"/>
              <w:left w:type="dxa" w:w="100"/>
              <w:bottom w:type="dxa" w:w="100"/>
              <w:right w:type="dxa" w:w="100"/>
            </w:tcMar>
          </w:tcPr>
          <w:p>
            <w:pPr>
              <w:spacing w:line="360"/>
            </w:pPr>
            <w:r>
              <w:t xml:space="preserve">Documentation packaging</w:t>
            </w:r>
          </w:p>
        </w:tc>
      </w:tr>
    </w:tbl>
    <w:r>
      <w:br w:type="page"/>
    </w:r>
    <w:p>
      <w:pPr>
        <w:pStyle w:val="Heading1"/>
        <w:spacing w:after="200" w:before="400"/>
      </w:pPr>
      <w:r>
        <w:t xml:space="preserve">10. References</w:t>
      </w:r>
    </w:p>
    <w:p>
      <w:pPr>
        <w:pStyle w:val="ListParagraph"/>
        <w:numPr>
          <w:ilvl w:val="0"/>
          <w:numId w:val="1"/>
        </w:numPr>
        <w:spacing w:after="100" w:line="360"/>
      </w:pPr>
      <w:r>
        <w:t xml:space="preserve">React: https://react.dev</w:t>
      </w:r>
    </w:p>
    <w:p>
      <w:pPr>
        <w:pStyle w:val="ListParagraph"/>
        <w:numPr>
          <w:ilvl w:val="0"/>
          <w:numId w:val="1"/>
        </w:numPr>
        <w:spacing w:after="100" w:line="360"/>
      </w:pPr>
      <w:r>
        <w:t xml:space="preserve">Vite: https://vitejs.dev</w:t>
      </w:r>
    </w:p>
    <w:p>
      <w:pPr>
        <w:pStyle w:val="ListParagraph"/>
        <w:numPr>
          <w:ilvl w:val="0"/>
          <w:numId w:val="1"/>
        </w:numPr>
        <w:spacing w:after="100" w:line="360"/>
      </w:pPr>
      <w:r>
        <w:t xml:space="preserve">Firebase Firestore: https://firebase.google.com/docs/firestore</w:t>
      </w:r>
    </w:p>
    <w:p>
      <w:pPr>
        <w:pStyle w:val="ListParagraph"/>
        <w:numPr>
          <w:ilvl w:val="0"/>
          <w:numId w:val="1"/>
        </w:numPr>
        <w:spacing w:after="100" w:line="360"/>
      </w:pPr>
      <w:r>
        <w:t xml:space="preserve">Railway: https://railway.app</w:t>
      </w:r>
    </w:p>
    <w:p>
      <w:pPr>
        <w:pStyle w:val="ListParagraph"/>
        <w:numPr>
          <w:ilvl w:val="0"/>
          <w:numId w:val="1"/>
        </w:numPr>
        <w:spacing w:after="100" w:line="360"/>
      </w:pPr>
      <w:r>
        <w:t xml:space="preserve">Vercel: https://vercel.com</w:t>
      </w:r>
    </w:p>
    <w:p>
      <w:pPr>
        <w:pStyle w:val="ListParagraph"/>
        <w:numPr>
          <w:ilvl w:val="0"/>
          <w:numId w:val="1"/>
        </w:numPr>
        <w:spacing w:after="100" w:line="360"/>
      </w:pPr>
      <w:r>
        <w:t xml:space="preserve">Zod: https://zod.dev</w:t>
      </w:r>
    </w:p>
    <w:p>
      <w:pPr>
        <w:pStyle w:val="ListParagraph"/>
        <w:numPr>
          <w:ilvl w:val="0"/>
          <w:numId w:val="1"/>
        </w:numPr>
        <w:spacing w:after="100" w:line="360"/>
      </w:pPr>
      <w:r>
        <w:t xml:space="preserve">TanStack Query: https://tanstack.com/query</w:t>
      </w:r>
    </w:p>
    <w:p>
      <w:pPr>
        <w:pStyle w:val="ListParagraph"/>
        <w:numPr>
          <w:ilvl w:val="0"/>
          <w:numId w:val="1"/>
        </w:numPr>
        <w:spacing w:after="100" w:line="360"/>
      </w:pPr>
      <w:r>
        <w:t xml:space="preserve">Tailwind CSS: https://tailwindcss.com</w:t>
      </w:r>
    </w:p>
    <w:p>
      <w:pPr>
        <w:pStyle w:val="ListParagraph"/>
        <w:numPr>
          <w:ilvl w:val="0"/>
          <w:numId w:val="1"/>
        </w:numPr>
        <w:spacing w:after="100" w:line="360"/>
      </w:pPr>
      <w:r>
        <w:t xml:space="preserve">Playwright: https://playwright.dev</w:t>
      </w:r>
    </w:p>
    <w:p>
      <w:pPr>
        <w:pStyle w:val="ListParagraph"/>
        <w:numPr>
          <w:ilvl w:val="0"/>
          <w:numId w:val="1"/>
        </w:numPr>
        <w:spacing w:after="100" w:line="360"/>
      </w:pPr>
      <w:r>
        <w:t xml:space="preserve">Vitest: https://vitest.dev</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60"/>
      <w:jc w:val="center"/>
    </w:pPr>
    <w:r>
      <w:t xml:space="preserve">Luxselle Dashboard - Iteration 6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2026-03-01T14:50:08.355Z</dcterms:created>
  <dcterms:modified xsi:type="dcterms:W3CDTF">2026-03-01T14:50:08.356Z</dcterms:modified>
</cp:coreProperties>
</file>

<file path=docProps/custom.xml><?xml version="1.0" encoding="utf-8"?>
<Properties xmlns="http://schemas.openxmlformats.org/officeDocument/2006/custom-properties" xmlns:vt="http://schemas.openxmlformats.org/officeDocument/2006/docPropsVTypes"/>
</file>