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一、路由配置相关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1.安装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react-router-dom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，引入并结构{Route,HashRouter,Switch}</w:t>
      </w:r>
    </w:p>
    <w:p>
      <w:pPr>
        <w:spacing w:line="360" w:lineRule="auto"/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import { Route, HashRouter, Switch } from 'react-router-dom'</w:t>
      </w:r>
    </w:p>
    <w:p>
      <w:pPr>
        <w:spacing w:line="360" w:lineRule="auto"/>
      </w:pPr>
      <w:r>
        <w:drawing>
          <wp:inline distT="0" distB="0" distL="114300" distR="114300">
            <wp:extent cx="48768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’react-loadable’</w:t>
      </w:r>
      <w:r>
        <w:rPr>
          <w:rFonts w:hint="eastAsia"/>
          <w:lang w:val="en-US" w:eastAsia="zh-CN"/>
        </w:rPr>
        <w:t>并引入（懒加载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import Loadable from 'react-loadable'</w:t>
      </w:r>
    </w:p>
    <w:p>
      <w:pPr>
        <w:numPr>
          <w:numId w:val="0"/>
        </w:numPr>
        <w:spacing w:line="360" w:lineRule="auto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353377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3770"/>
    <w:multiLevelType w:val="singleLevel"/>
    <w:tmpl w:val="4B2737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803A2"/>
    <w:rsid w:val="4F9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2020-04-08T04:10:56Z</dcterms:created>
  <dc:creator>Think</dc:creator>
  <cp:lastModifiedBy>与我</cp:lastModifiedBy>
  <dcterms:modified xsi:type="dcterms:W3CDTF">2020-04-08T04:13:41Z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