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&lt;s&gt; ::= [CONNECTOR] &lt;noun&gt; SUBJECT &lt;after subject&gt;</w:t>
        <w:br w:type="textWrapping"/>
        <w:tab/>
        <w:t xml:space="preserve">&lt;after subject&gt; ::= &lt;verb&gt; &lt;tense&gt; PERIOD | &lt;noun&gt; &lt;after noun&gt;</w:t>
        <w:br w:type="textWrapping"/>
        <w:tab/>
        <w:t xml:space="preserve">&lt;after noun&gt; ::= &lt;be&gt; PERIOD | DESTINATION &lt;verb&gt; &lt;tense&gt; PERIOD | OBJECT &lt;after object&gt;</w:t>
        <w:br w:type="textWrapping"/>
        <w:tab/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#gen(CONNECTOR)#]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#gen(ACTOR)#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#gen(CONNECTOR)#]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#gen(ACTOR)#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#gen(CONNECTOR)#]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#gen(ACTOR)#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&lt;noun&gt;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#gen(CONNECTOR)#]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#gen(ACTOR)#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&lt;s&gt; ::= 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#gen(CONNECTOR)#] </w:t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#gen(ACTOR)#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subject&gt; ::= &lt;verb&gt; &lt;tense&gt; PERIOD | &lt;noun&gt; &lt;after noun&gt;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Case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noun&gt; ::= &lt;be&gt; PERIOD | DESTINATION &lt;verb&gt; &lt;tense&gt; PERIOD | OBJECT &lt;after object&gt;</w:t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#gen(TENSE)#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