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65D"/>
          <w:sz w:val="40"/>
        </w:rPr>
        <w:t>外脚手架专项施工方案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— 演示测试样本（含预设缺陷）—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</w:tcPr>
          <w:p>
            <w:r>
              <w:rPr>
                <w:rFonts w:ascii="Microsoft YaHei" w:hAnsi="Microsoft YaHei" w:eastAsia="Microsoft YaHei"/>
                <w:b/>
                <w:color w:val="9C5700"/>
                <w:sz w:val="20"/>
              </w:rPr>
              <w:t>重要说明：本文件为虚构的系统功能测试样本，故意包含缺陷；不得用于真实施工、审批或安全技术交底。</w:t>
            </w:r>
          </w:p>
        </w:tc>
      </w:tr>
    </w:tbl>
    <w:p/>
    <w:p>
      <w:pPr>
        <w:pStyle w:val="Heading1"/>
      </w:pPr>
      <w:r>
        <w:t>一、工程概况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本工程为“某商业综合体外立面施工项目”，施工区域为地上六层结构外围。拟采用落地式双排扣件钢管脚手架，主要服务于砌体、抹灰、幕墙预埋及外立面装修作业。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脚手架搭设高度为24m，立杆采用48.3mm×3.6mm钢管，作业层按实际施工需要布置。现场周边有材料堆放区和临时运输通道，应在施工期间加强安全管理。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检查项目</w:t>
            </w:r>
          </w:p>
        </w:tc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方案拟定内容</w:t>
            </w:r>
          </w:p>
        </w:tc>
        <w:tc>
          <w:tcPr>
            <w:tcW w:type="dxa" w:w="32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脚手架形式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落地式双排扣件钢管脚手架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拟用于主体结构外立面施工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搭设高度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24m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与工程概况表述一致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连墙件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按施工需要设置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未给出布置参数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验收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搭设完成后组织检查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未给出验收项目与责任人</w:t>
            </w:r>
          </w:p>
        </w:tc>
      </w:tr>
    </w:tbl>
    <w:p/>
    <w:p>
      <w:pPr>
        <w:pStyle w:val="Heading1"/>
      </w:pPr>
      <w:r>
        <w:t>二、施工工艺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施工流程：场地清理—基础处理—立杆搭设—纵横向水平杆搭设—连墙件安装—剪刀撑设置—脚手板铺设—验收后使用。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脚手架搭设高度为26m。搭设过程中应由作业人员按交底要求操作，发现问题及时处理。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施工期间加强监测，发现异常及时处置。脚手架使用期间由现场管理人员进行日常巡查。</w:t>
      </w:r>
    </w:p>
    <w:p>
      <w:pPr>
        <w:pStyle w:val="Heading1"/>
      </w:pPr>
      <w:r>
        <w:t>三、材料与构配件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钢管、扣件、脚手板、安全网等材料进场后应进行外观检查。严禁使用明显变形、裂纹或锈蚀严重的构配件。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材料数量根据现场实际需要配备，使用前由班组自行确认。</w:t>
      </w:r>
    </w:p>
    <w:p>
      <w:pPr>
        <w:pStyle w:val="Heading1"/>
      </w:pPr>
      <w:r>
        <w:t>四、检查验收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脚手架搭设完成后进行检查，检查合格后投入使用。使用过程中发现杆件松动、脚手板破损等情况时应及时整改。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本文件未附完整验收表、验收责任人员名单、验收记录及签字资料，相关材料待后续补充。</w:t>
      </w:r>
    </w:p>
    <w:p>
      <w:pPr>
        <w:pStyle w:val="Heading1"/>
      </w:pPr>
      <w:r>
        <w:t>五、附注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本样本为软件测试材料。为验证智能审查系统能力，文本有意未设置“编制依据”“施工计划”“安全保证措施”“应急处置”等目录章节，同时在不同位置设置了不一致的搭设高度。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7"/>
      </w:rPr>
      <w:t>仅供智能审查系统演示使用 | 虚构样本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