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left"/>
      </w:pPr>
      <w:r>
        <w:rPr>
          <w:rFonts w:ascii="Calibri" w:hAnsi="Calibri"/>
          <w:b/>
          <w:color w:val="2E74B5"/>
          <w:sz w:val="32"/>
        </w:rPr>
        <w:t>SaddleRAG Document Conversion Probe</w:t>
      </w:r>
    </w:p>
    <w:p>
      <w:r>
        <w:rPr>
          <w:rFonts w:ascii="Calibri" w:hAnsi="Calibri"/>
          <w:b/>
          <w:color w:val="000000"/>
          <w:sz w:val="22"/>
        </w:rPr>
        <w:t>SADDLERAG_DOCLING_PROBE_2026_08_04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Purpose</w:t>
      </w:r>
    </w:p>
    <w:p>
      <w:r>
        <w:rPr>
          <w:rFonts w:ascii="Calibri" w:hAnsi="Calibri"/>
          <w:b w:val="0"/>
          <w:color w:val="000000"/>
          <w:sz w:val="22"/>
        </w:rPr>
        <w:t>This SaddleRAG-owned test document verifies that a user-managed Docling endpoint can convert PDF and DOCX input while preserving known text.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SaddleRAG Document Conversion Probe</dc:title>
  <dc:subject>Owned Docling conversion probe fixture</dc:subject>
  <dc:creator>Jackalope Technologies</dc:creator>
  <cp:keywords/>
  <dc:description>generated by python-docx</dc:description>
  <cp:lastModifiedBy/>
  <cp:revision>1</cp:revision>
  <dcterms:created xsi:type="dcterms:W3CDTF">2026-08-04T12:00:00Z</dcterms:created>
  <dcterms:modified xsi:type="dcterms:W3CDTF">2026-08-04T12:00:00Z</dcterms:modified>
  <cp:category/>
</cp:coreProperties>
</file>