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41C3B" w:rsidRDefault="00000000">
      <w:pPr>
        <w:adjustRightInd w:val="0"/>
        <w:snapToGrid w:val="0"/>
        <w:jc w:val="center"/>
        <w:rPr>
          <w:rFonts w:eastAsia="黑体"/>
          <w:bCs/>
          <w:sz w:val="32"/>
          <w:szCs w:val="36"/>
        </w:rPr>
      </w:pPr>
      <w:r>
        <w:rPr>
          <w:rFonts w:eastAsia="黑体" w:hint="eastAsia"/>
          <w:bCs/>
          <w:sz w:val="32"/>
          <w:szCs w:val="36"/>
        </w:rPr>
        <w:t>成</w:t>
      </w:r>
      <w:r>
        <w:rPr>
          <w:rFonts w:eastAsia="黑体" w:hint="eastAsia"/>
          <w:bCs/>
          <w:sz w:val="32"/>
          <w:szCs w:val="36"/>
        </w:rPr>
        <w:t xml:space="preserve"> </w:t>
      </w:r>
      <w:r>
        <w:rPr>
          <w:rFonts w:eastAsia="黑体" w:hint="eastAsia"/>
          <w:bCs/>
          <w:sz w:val="32"/>
          <w:szCs w:val="36"/>
        </w:rPr>
        <w:t>都</w:t>
      </w:r>
      <w:r>
        <w:rPr>
          <w:rFonts w:eastAsia="黑体" w:hint="eastAsia"/>
          <w:bCs/>
          <w:sz w:val="32"/>
          <w:szCs w:val="36"/>
        </w:rPr>
        <w:t xml:space="preserve"> </w:t>
      </w:r>
      <w:r>
        <w:rPr>
          <w:rFonts w:eastAsia="黑体" w:hint="eastAsia"/>
          <w:bCs/>
          <w:sz w:val="32"/>
          <w:szCs w:val="36"/>
        </w:rPr>
        <w:t>理</w:t>
      </w:r>
      <w:r>
        <w:rPr>
          <w:rFonts w:eastAsia="黑体" w:hint="eastAsia"/>
          <w:bCs/>
          <w:sz w:val="32"/>
          <w:szCs w:val="36"/>
        </w:rPr>
        <w:t xml:space="preserve"> </w:t>
      </w:r>
      <w:r>
        <w:rPr>
          <w:rFonts w:eastAsia="黑体" w:hint="eastAsia"/>
          <w:bCs/>
          <w:sz w:val="32"/>
          <w:szCs w:val="36"/>
        </w:rPr>
        <w:t>工</w:t>
      </w:r>
      <w:r>
        <w:rPr>
          <w:rFonts w:eastAsia="黑体" w:hint="eastAsia"/>
          <w:bCs/>
          <w:sz w:val="32"/>
          <w:szCs w:val="36"/>
        </w:rPr>
        <w:t xml:space="preserve"> </w:t>
      </w:r>
      <w:r>
        <w:rPr>
          <w:rFonts w:eastAsia="黑体" w:hint="eastAsia"/>
          <w:bCs/>
          <w:sz w:val="32"/>
          <w:szCs w:val="36"/>
        </w:rPr>
        <w:t>大</w:t>
      </w:r>
      <w:r>
        <w:rPr>
          <w:rFonts w:eastAsia="黑体" w:hint="eastAsia"/>
          <w:bCs/>
          <w:sz w:val="32"/>
          <w:szCs w:val="36"/>
        </w:rPr>
        <w:t xml:space="preserve"> </w:t>
      </w:r>
      <w:r>
        <w:rPr>
          <w:rFonts w:eastAsia="黑体" w:hint="eastAsia"/>
          <w:bCs/>
          <w:sz w:val="32"/>
          <w:szCs w:val="36"/>
        </w:rPr>
        <w:t>学</w:t>
      </w:r>
    </w:p>
    <w:p w:rsidR="00741C3B" w:rsidRDefault="00000000">
      <w:pPr>
        <w:adjustRightInd w:val="0"/>
        <w:snapToGrid w:val="0"/>
        <w:jc w:val="center"/>
        <w:rPr>
          <w:rFonts w:eastAsia="黑体"/>
          <w:bCs/>
          <w:sz w:val="36"/>
          <w:szCs w:val="36"/>
        </w:rPr>
      </w:pPr>
      <w:r>
        <w:rPr>
          <w:rFonts w:eastAsia="黑体" w:hint="eastAsia"/>
          <w:bCs/>
          <w:sz w:val="36"/>
          <w:szCs w:val="36"/>
        </w:rPr>
        <w:t>学生毕业设计（论文）开题报告</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32"/>
        <w:gridCol w:w="785"/>
        <w:gridCol w:w="2260"/>
        <w:gridCol w:w="420"/>
        <w:gridCol w:w="1369"/>
        <w:gridCol w:w="1612"/>
        <w:gridCol w:w="6"/>
      </w:tblGrid>
      <w:tr w:rsidR="00741C3B">
        <w:trPr>
          <w:gridAfter w:val="1"/>
          <w:wAfter w:w="6" w:type="dxa"/>
          <w:cantSplit/>
          <w:trHeight w:val="289"/>
          <w:jc w:val="center"/>
        </w:trPr>
        <w:tc>
          <w:tcPr>
            <w:tcW w:w="6097" w:type="dxa"/>
            <w:gridSpan w:val="4"/>
            <w:vMerge w:val="restart"/>
            <w:tcBorders>
              <w:top w:val="single" w:sz="8" w:space="0" w:color="auto"/>
              <w:left w:val="single" w:sz="8" w:space="0" w:color="auto"/>
            </w:tcBorders>
            <w:vAlign w:val="center"/>
          </w:tcPr>
          <w:p w:rsidR="00741C3B" w:rsidRDefault="00000000">
            <w:pPr>
              <w:spacing w:beforeLines="50" w:before="156" w:afterLines="50" w:after="156"/>
              <w:rPr>
                <w:rFonts w:ascii="宋体" w:hAnsi="宋体" w:cs="宋体"/>
                <w:bCs/>
                <w:spacing w:val="-7"/>
                <w:sz w:val="24"/>
              </w:rPr>
            </w:pPr>
            <w:r>
              <w:rPr>
                <w:rFonts w:ascii="宋体" w:hAnsi="宋体" w:hint="eastAsia"/>
                <w:sz w:val="24"/>
              </w:rPr>
              <w:t>题目名称：</w:t>
            </w:r>
            <w:r>
              <w:rPr>
                <w:rFonts w:ascii="宋体" w:hAnsi="宋体" w:cs="宋体" w:hint="eastAsia"/>
                <w:b/>
                <w:spacing w:val="-7"/>
                <w:sz w:val="24"/>
              </w:rPr>
              <w:t>面向开发调试的一体化便携测试系统设计</w:t>
            </w:r>
          </w:p>
          <w:p w:rsidR="00741C3B" w:rsidRDefault="00000000">
            <w:pPr>
              <w:spacing w:beforeLines="50" w:before="156" w:afterLines="50" w:after="156"/>
              <w:rPr>
                <w:rFonts w:ascii="宋体" w:hAnsi="宋体"/>
                <w:szCs w:val="21"/>
              </w:rPr>
            </w:pPr>
            <w:r>
              <w:rPr>
                <w:rFonts w:ascii="宋体" w:hAnsi="宋体" w:cs="宋体" w:hint="eastAsia"/>
                <w:bCs/>
                <w:spacing w:val="-7"/>
                <w:sz w:val="24"/>
              </w:rPr>
              <w:t>（中英文）</w:t>
            </w:r>
            <w:r>
              <w:rPr>
                <w:bCs/>
                <w:spacing w:val="-7"/>
                <w:sz w:val="24"/>
              </w:rPr>
              <w:t> </w:t>
            </w:r>
            <w:r>
              <w:rPr>
                <w:b/>
                <w:bCs/>
                <w:spacing w:val="-7"/>
                <w:sz w:val="24"/>
              </w:rPr>
              <w:t>Design of an Integrated Portable Testing System for Development and Debugging</w:t>
            </w:r>
            <w:r>
              <w:rPr>
                <w:bCs/>
                <w:spacing w:val="-7"/>
                <w:sz w:val="24"/>
              </w:rPr>
              <w:t xml:space="preserve"> </w:t>
            </w:r>
          </w:p>
        </w:tc>
        <w:tc>
          <w:tcPr>
            <w:tcW w:w="2981" w:type="dxa"/>
            <w:gridSpan w:val="2"/>
            <w:tcBorders>
              <w:top w:val="single" w:sz="8" w:space="0" w:color="auto"/>
              <w:right w:val="single" w:sz="8" w:space="0" w:color="auto"/>
            </w:tcBorders>
            <w:vAlign w:val="center"/>
          </w:tcPr>
          <w:p w:rsidR="00741C3B" w:rsidRDefault="00000000">
            <w:pPr>
              <w:adjustRightInd w:val="0"/>
              <w:snapToGrid w:val="0"/>
              <w:spacing w:before="60" w:after="60"/>
              <w:ind w:left="-57" w:right="-57"/>
              <w:rPr>
                <w:rFonts w:ascii="宋体" w:hAnsi="宋体"/>
                <w:sz w:val="24"/>
              </w:rPr>
            </w:pPr>
            <w:r>
              <w:rPr>
                <w:rFonts w:ascii="宋体" w:hAnsi="宋体" w:hint="eastAsia"/>
                <w:sz w:val="24"/>
              </w:rPr>
              <w:t>题目类型：开发与设计</w:t>
            </w:r>
          </w:p>
        </w:tc>
      </w:tr>
      <w:tr w:rsidR="00741C3B">
        <w:trPr>
          <w:gridAfter w:val="1"/>
          <w:wAfter w:w="6" w:type="dxa"/>
          <w:cantSplit/>
          <w:trHeight w:val="319"/>
          <w:jc w:val="center"/>
        </w:trPr>
        <w:tc>
          <w:tcPr>
            <w:tcW w:w="6097" w:type="dxa"/>
            <w:gridSpan w:val="4"/>
            <w:vMerge/>
            <w:tcBorders>
              <w:left w:val="single" w:sz="8" w:space="0" w:color="auto"/>
            </w:tcBorders>
            <w:vAlign w:val="center"/>
          </w:tcPr>
          <w:p w:rsidR="00741C3B" w:rsidRDefault="00741C3B">
            <w:pPr>
              <w:adjustRightInd w:val="0"/>
              <w:snapToGrid w:val="0"/>
              <w:spacing w:before="60" w:after="60"/>
              <w:ind w:left="-57" w:right="-57"/>
              <w:jc w:val="center"/>
              <w:rPr>
                <w:rFonts w:ascii="宋体" w:hAnsi="宋体"/>
                <w:sz w:val="24"/>
              </w:rPr>
            </w:pPr>
          </w:p>
        </w:tc>
        <w:tc>
          <w:tcPr>
            <w:tcW w:w="2981" w:type="dxa"/>
            <w:gridSpan w:val="2"/>
            <w:tcBorders>
              <w:right w:val="single" w:sz="8" w:space="0" w:color="auto"/>
            </w:tcBorders>
            <w:vAlign w:val="center"/>
          </w:tcPr>
          <w:p w:rsidR="00741C3B" w:rsidRDefault="00000000">
            <w:pPr>
              <w:adjustRightInd w:val="0"/>
              <w:snapToGrid w:val="0"/>
              <w:spacing w:before="60" w:after="60"/>
              <w:ind w:left="-57" w:right="-57"/>
              <w:rPr>
                <w:rFonts w:ascii="宋体" w:hAnsi="宋体"/>
                <w:sz w:val="24"/>
              </w:rPr>
            </w:pPr>
            <w:r>
              <w:rPr>
                <w:rFonts w:ascii="宋体" w:hAnsi="宋体" w:hint="eastAsia"/>
                <w:sz w:val="24"/>
              </w:rPr>
              <w:t>题目来源：教师拟定</w:t>
            </w:r>
          </w:p>
        </w:tc>
      </w:tr>
      <w:tr w:rsidR="00741C3B">
        <w:trPr>
          <w:trHeight w:val="70"/>
          <w:jc w:val="center"/>
        </w:trPr>
        <w:tc>
          <w:tcPr>
            <w:tcW w:w="2632" w:type="dxa"/>
            <w:tcBorders>
              <w:left w:val="single" w:sz="8" w:space="0" w:color="auto"/>
              <w:bottom w:val="single" w:sz="4" w:space="0" w:color="auto"/>
            </w:tcBorders>
            <w:vAlign w:val="center"/>
          </w:tcPr>
          <w:p w:rsidR="00741C3B" w:rsidRDefault="00000000">
            <w:pPr>
              <w:adjustRightInd w:val="0"/>
              <w:snapToGrid w:val="0"/>
              <w:spacing w:before="60" w:after="60"/>
              <w:ind w:left="-57" w:right="-57"/>
              <w:rPr>
                <w:rFonts w:ascii="宋体" w:hAnsi="宋体"/>
                <w:sz w:val="24"/>
              </w:rPr>
            </w:pPr>
            <w:r>
              <w:rPr>
                <w:rFonts w:ascii="宋体" w:hAnsi="宋体" w:hint="eastAsia"/>
                <w:sz w:val="24"/>
              </w:rPr>
              <w:t>学生姓名：纪帅</w:t>
            </w:r>
          </w:p>
        </w:tc>
        <w:tc>
          <w:tcPr>
            <w:tcW w:w="3465" w:type="dxa"/>
            <w:gridSpan w:val="3"/>
            <w:tcBorders>
              <w:bottom w:val="single" w:sz="4" w:space="0" w:color="auto"/>
            </w:tcBorders>
            <w:vAlign w:val="center"/>
          </w:tcPr>
          <w:p w:rsidR="00741C3B" w:rsidRDefault="00000000">
            <w:pPr>
              <w:adjustRightInd w:val="0"/>
              <w:snapToGrid w:val="0"/>
              <w:spacing w:before="60" w:after="60"/>
              <w:ind w:left="-57" w:right="-57"/>
              <w:rPr>
                <w:rFonts w:ascii="宋体" w:hAnsi="宋体"/>
                <w:sz w:val="24"/>
              </w:rPr>
            </w:pPr>
            <w:r>
              <w:rPr>
                <w:rFonts w:ascii="宋体" w:hAnsi="宋体" w:hint="eastAsia"/>
                <w:sz w:val="24"/>
              </w:rPr>
              <w:t>学生学号：</w:t>
            </w:r>
            <w:r>
              <w:rPr>
                <w:rFonts w:hint="eastAsia"/>
                <w:sz w:val="24"/>
              </w:rPr>
              <w:t>202206010320</w:t>
            </w:r>
          </w:p>
        </w:tc>
        <w:tc>
          <w:tcPr>
            <w:tcW w:w="2987" w:type="dxa"/>
            <w:gridSpan w:val="3"/>
            <w:tcBorders>
              <w:bottom w:val="single" w:sz="4" w:space="0" w:color="auto"/>
              <w:right w:val="single" w:sz="8" w:space="0" w:color="auto"/>
            </w:tcBorders>
            <w:vAlign w:val="center"/>
          </w:tcPr>
          <w:p w:rsidR="00741C3B" w:rsidRDefault="00000000">
            <w:pPr>
              <w:adjustRightInd w:val="0"/>
              <w:snapToGrid w:val="0"/>
              <w:spacing w:before="60" w:after="60"/>
              <w:ind w:left="-57" w:right="-57"/>
              <w:rPr>
                <w:rFonts w:ascii="宋体" w:hAnsi="宋体"/>
                <w:sz w:val="24"/>
              </w:rPr>
            </w:pPr>
            <w:r>
              <w:rPr>
                <w:rFonts w:ascii="宋体" w:hAnsi="宋体" w:hint="eastAsia"/>
                <w:sz w:val="24"/>
              </w:rPr>
              <w:t>专业名称：</w:t>
            </w:r>
          </w:p>
          <w:p w:rsidR="00741C3B" w:rsidRDefault="00000000">
            <w:pPr>
              <w:adjustRightInd w:val="0"/>
              <w:snapToGrid w:val="0"/>
              <w:spacing w:before="60" w:after="60"/>
              <w:ind w:left="-57" w:right="-57"/>
              <w:rPr>
                <w:rFonts w:ascii="宋体" w:hAnsi="宋体"/>
                <w:sz w:val="24"/>
              </w:rPr>
            </w:pPr>
            <w:r>
              <w:rPr>
                <w:rFonts w:ascii="宋体" w:hAnsi="宋体" w:hint="eastAsia"/>
                <w:sz w:val="24"/>
              </w:rPr>
              <w:t>测控技术与仪器</w:t>
            </w:r>
          </w:p>
        </w:tc>
      </w:tr>
      <w:tr w:rsidR="00741C3B">
        <w:trPr>
          <w:trHeight w:val="70"/>
          <w:jc w:val="center"/>
        </w:trPr>
        <w:tc>
          <w:tcPr>
            <w:tcW w:w="2632" w:type="dxa"/>
            <w:tcBorders>
              <w:left w:val="single" w:sz="8" w:space="0" w:color="auto"/>
              <w:bottom w:val="single" w:sz="4" w:space="0" w:color="auto"/>
            </w:tcBorders>
            <w:vAlign w:val="center"/>
          </w:tcPr>
          <w:p w:rsidR="00741C3B" w:rsidRDefault="00000000">
            <w:pPr>
              <w:adjustRightInd w:val="0"/>
              <w:snapToGrid w:val="0"/>
              <w:spacing w:before="60" w:after="60"/>
              <w:ind w:left="-57" w:right="-57"/>
              <w:rPr>
                <w:rFonts w:ascii="宋体" w:hAnsi="宋体"/>
                <w:sz w:val="24"/>
              </w:rPr>
            </w:pPr>
            <w:r>
              <w:rPr>
                <w:rFonts w:ascii="宋体" w:hAnsi="宋体" w:hint="eastAsia"/>
                <w:sz w:val="24"/>
              </w:rPr>
              <w:t>导师姓名：司绍博</w:t>
            </w:r>
          </w:p>
        </w:tc>
        <w:tc>
          <w:tcPr>
            <w:tcW w:w="3465" w:type="dxa"/>
            <w:gridSpan w:val="3"/>
            <w:tcBorders>
              <w:bottom w:val="single" w:sz="4" w:space="0" w:color="auto"/>
            </w:tcBorders>
            <w:vAlign w:val="center"/>
          </w:tcPr>
          <w:p w:rsidR="00741C3B" w:rsidRDefault="00000000">
            <w:pPr>
              <w:adjustRightInd w:val="0"/>
              <w:snapToGrid w:val="0"/>
              <w:spacing w:before="60" w:after="60"/>
              <w:ind w:left="-57" w:right="-57"/>
              <w:rPr>
                <w:rFonts w:ascii="宋体" w:hAnsi="宋体"/>
                <w:sz w:val="24"/>
              </w:rPr>
            </w:pPr>
            <w:r>
              <w:rPr>
                <w:rFonts w:ascii="宋体" w:hAnsi="宋体" w:hint="eastAsia"/>
                <w:sz w:val="24"/>
              </w:rPr>
              <w:t>专业职称：研究员</w:t>
            </w:r>
          </w:p>
        </w:tc>
        <w:tc>
          <w:tcPr>
            <w:tcW w:w="2987" w:type="dxa"/>
            <w:gridSpan w:val="3"/>
            <w:tcBorders>
              <w:bottom w:val="single" w:sz="4" w:space="0" w:color="auto"/>
              <w:right w:val="single" w:sz="8" w:space="0" w:color="auto"/>
            </w:tcBorders>
            <w:vAlign w:val="center"/>
          </w:tcPr>
          <w:p w:rsidR="00741C3B" w:rsidRDefault="00000000">
            <w:pPr>
              <w:adjustRightInd w:val="0"/>
              <w:snapToGrid w:val="0"/>
              <w:spacing w:before="60" w:after="60"/>
              <w:ind w:left="-57" w:right="-57"/>
              <w:rPr>
                <w:rFonts w:ascii="宋体" w:hAnsi="宋体"/>
                <w:sz w:val="24"/>
              </w:rPr>
            </w:pPr>
            <w:r>
              <w:rPr>
                <w:rFonts w:ascii="宋体" w:hAnsi="宋体" w:hint="eastAsia"/>
                <w:sz w:val="24"/>
              </w:rPr>
              <w:t>指导人数：</w:t>
            </w:r>
            <w:r>
              <w:rPr>
                <w:rFonts w:hint="eastAsia"/>
                <w:sz w:val="24"/>
              </w:rPr>
              <w:t>5</w:t>
            </w:r>
          </w:p>
        </w:tc>
      </w:tr>
      <w:tr w:rsidR="00741C3B">
        <w:trPr>
          <w:gridAfter w:val="1"/>
          <w:wAfter w:w="6" w:type="dxa"/>
          <w:trHeight w:val="1795"/>
          <w:jc w:val="center"/>
        </w:trPr>
        <w:tc>
          <w:tcPr>
            <w:tcW w:w="9078" w:type="dxa"/>
            <w:gridSpan w:val="6"/>
            <w:tcBorders>
              <w:left w:val="single" w:sz="8" w:space="0" w:color="auto"/>
              <w:bottom w:val="single" w:sz="4" w:space="0" w:color="auto"/>
              <w:right w:val="single" w:sz="8" w:space="0" w:color="auto"/>
            </w:tcBorders>
          </w:tcPr>
          <w:p w:rsidR="00741C3B" w:rsidRDefault="00000000">
            <w:pPr>
              <w:adjustRightInd w:val="0"/>
              <w:snapToGrid w:val="0"/>
              <w:spacing w:before="60" w:line="300" w:lineRule="auto"/>
              <w:ind w:left="303" w:right="-57" w:hanging="360"/>
              <w:rPr>
                <w:rFonts w:ascii="宋体" w:hAnsi="宋体"/>
                <w:b/>
                <w:sz w:val="24"/>
              </w:rPr>
            </w:pPr>
            <w:r>
              <w:rPr>
                <w:rFonts w:ascii="宋体" w:hAnsi="宋体"/>
                <w:b/>
                <w:sz w:val="24"/>
              </w:rPr>
              <w:t>①</w:t>
            </w:r>
            <w:r>
              <w:rPr>
                <w:rFonts w:ascii="宋体" w:hAnsi="宋体" w:hint="eastAsia"/>
                <w:b/>
                <w:sz w:val="24"/>
              </w:rPr>
              <w:t>主要研究内容、预期成果（鼓励有创新点）</w:t>
            </w:r>
          </w:p>
          <w:p w:rsidR="00741C3B" w:rsidRDefault="00000000">
            <w:pPr>
              <w:keepNext/>
              <w:keepLines/>
              <w:spacing w:line="300" w:lineRule="auto"/>
              <w:outlineLvl w:val="1"/>
              <w:rPr>
                <w:rFonts w:eastAsia="黑体"/>
                <w:b/>
                <w:bCs/>
                <w:sz w:val="30"/>
                <w:szCs w:val="32"/>
              </w:rPr>
            </w:pPr>
            <w:r>
              <w:rPr>
                <w:rFonts w:eastAsia="黑体" w:hint="eastAsia"/>
                <w:b/>
                <w:bCs/>
                <w:sz w:val="30"/>
                <w:szCs w:val="32"/>
              </w:rPr>
              <w:t>一、</w:t>
            </w:r>
            <w:r>
              <w:rPr>
                <w:rFonts w:eastAsia="黑体" w:hint="eastAsia"/>
                <w:b/>
                <w:bCs/>
                <w:sz w:val="30"/>
                <w:szCs w:val="32"/>
              </w:rPr>
              <w:t xml:space="preserve"> </w:t>
            </w:r>
            <w:r>
              <w:rPr>
                <w:rFonts w:eastAsia="黑体" w:hint="eastAsia"/>
                <w:b/>
                <w:bCs/>
                <w:sz w:val="30"/>
                <w:szCs w:val="32"/>
              </w:rPr>
              <w:t>主要研究内容</w:t>
            </w:r>
          </w:p>
          <w:p w:rsidR="00741C3B" w:rsidRDefault="00000000">
            <w:pPr>
              <w:adjustRightInd w:val="0"/>
              <w:snapToGrid w:val="0"/>
              <w:spacing w:line="300" w:lineRule="auto"/>
              <w:ind w:firstLineChars="200" w:firstLine="480"/>
              <w:rPr>
                <w:bCs/>
                <w:color w:val="000000"/>
                <w:sz w:val="24"/>
              </w:rPr>
            </w:pPr>
            <w:r>
              <w:rPr>
                <w:bCs/>
                <w:color w:val="000000"/>
                <w:sz w:val="24"/>
              </w:rPr>
              <w:t>本研究将遵循从系统顶层至功能模块、从硬件底层至软件应用、从本地功能至云端协同的全栈研发路径</w:t>
            </w:r>
            <w:r>
              <w:rPr>
                <w:rFonts w:hint="eastAsia"/>
                <w:bCs/>
                <w:color w:val="000000"/>
                <w:sz w:val="24"/>
              </w:rPr>
              <w:t>，</w:t>
            </w:r>
            <w:r>
              <w:rPr>
                <w:bCs/>
                <w:color w:val="000000"/>
                <w:sz w:val="24"/>
              </w:rPr>
              <w:t>系统性地开展以下</w:t>
            </w:r>
            <w:r>
              <w:rPr>
                <w:rFonts w:hint="eastAsia"/>
                <w:bCs/>
                <w:color w:val="000000"/>
                <w:sz w:val="24"/>
              </w:rPr>
              <w:t>三个</w:t>
            </w:r>
            <w:r>
              <w:rPr>
                <w:bCs/>
                <w:color w:val="000000"/>
                <w:sz w:val="24"/>
              </w:rPr>
              <w:t>核心研究内容</w:t>
            </w:r>
            <w:r>
              <w:rPr>
                <w:rFonts w:hint="eastAsia"/>
                <w:bCs/>
                <w:color w:val="000000"/>
                <w:sz w:val="24"/>
              </w:rPr>
              <w:t>。</w:t>
            </w:r>
          </w:p>
          <w:p w:rsidR="00741C3B" w:rsidRDefault="00000000">
            <w:pPr>
              <w:pStyle w:val="2"/>
              <w:spacing w:before="0" w:after="0" w:line="300" w:lineRule="auto"/>
              <w:rPr>
                <w:rFonts w:ascii="Times New Roman" w:eastAsia="黑体" w:hAnsi="Times New Roman"/>
                <w:sz w:val="28"/>
                <w:szCs w:val="28"/>
              </w:rPr>
            </w:pPr>
            <w:r>
              <w:rPr>
                <w:rFonts w:ascii="Times New Roman" w:eastAsia="黑体" w:hAnsi="Times New Roman" w:hint="eastAsia"/>
                <w:sz w:val="28"/>
                <w:szCs w:val="28"/>
              </w:rPr>
              <w:t xml:space="preserve">1.1  </w:t>
            </w:r>
            <w:r>
              <w:rPr>
                <w:rFonts w:ascii="Times New Roman" w:eastAsia="黑体" w:hAnsi="Times New Roman" w:hint="eastAsia"/>
                <w:sz w:val="28"/>
                <w:szCs w:val="28"/>
              </w:rPr>
              <w:t>电路控制与信号处理（</w:t>
            </w:r>
            <w:r>
              <w:rPr>
                <w:rFonts w:ascii="Times New Roman" w:eastAsia="黑体" w:hAnsi="Times New Roman" w:hint="eastAsia"/>
                <w:sz w:val="28"/>
                <w:szCs w:val="28"/>
              </w:rPr>
              <w:t>STM32</w:t>
            </w:r>
            <w:r>
              <w:rPr>
                <w:rFonts w:ascii="Times New Roman" w:eastAsia="黑体" w:hAnsi="Times New Roman" w:hint="eastAsia"/>
                <w:sz w:val="28"/>
                <w:szCs w:val="28"/>
              </w:rPr>
              <w:t>端）</w:t>
            </w:r>
            <w:r>
              <w:rPr>
                <w:rFonts w:ascii="Times New Roman" w:eastAsia="黑体" w:hAnsi="Times New Roman"/>
                <w:sz w:val="28"/>
                <w:szCs w:val="28"/>
              </w:rPr>
              <w:t xml:space="preserve"> </w:t>
            </w:r>
          </w:p>
          <w:p w:rsidR="00741C3B" w:rsidRDefault="00000000">
            <w:pPr>
              <w:adjustRightInd w:val="0"/>
              <w:snapToGrid w:val="0"/>
              <w:spacing w:line="300" w:lineRule="auto"/>
              <w:ind w:firstLineChars="200" w:firstLine="480"/>
              <w:rPr>
                <w:bCs/>
                <w:color w:val="000000"/>
                <w:sz w:val="24"/>
              </w:rPr>
            </w:pPr>
            <w:r>
              <w:rPr>
                <w:bCs/>
                <w:color w:val="000000"/>
                <w:sz w:val="24"/>
              </w:rPr>
              <w:t>本部分是整个系统的物理基础与控制核心</w:t>
            </w:r>
            <w:r>
              <w:rPr>
                <w:rFonts w:hint="eastAsia"/>
                <w:bCs/>
                <w:color w:val="000000"/>
                <w:sz w:val="24"/>
              </w:rPr>
              <w:t>。需要完成</w:t>
            </w:r>
            <w:r>
              <w:rPr>
                <w:bCs/>
                <w:color w:val="000000"/>
                <w:sz w:val="24"/>
              </w:rPr>
              <w:t>关键功能模块的电路与驱动设计</w:t>
            </w:r>
            <w:r>
              <w:rPr>
                <w:rFonts w:hint="eastAsia"/>
                <w:bCs/>
                <w:color w:val="000000"/>
                <w:sz w:val="24"/>
              </w:rPr>
              <w:t>，</w:t>
            </w:r>
            <w:r>
              <w:rPr>
                <w:bCs/>
                <w:color w:val="000000"/>
                <w:sz w:val="24"/>
              </w:rPr>
              <w:t>实现</w:t>
            </w:r>
            <w:r>
              <w:rPr>
                <w:rFonts w:hint="eastAsia"/>
                <w:bCs/>
                <w:color w:val="000000"/>
                <w:sz w:val="24"/>
              </w:rPr>
              <w:t>±</w:t>
            </w:r>
            <w:r>
              <w:rPr>
                <w:bCs/>
                <w:color w:val="000000"/>
                <w:sz w:val="24"/>
              </w:rPr>
              <w:t>3</w:t>
            </w:r>
            <w:r>
              <w:rPr>
                <w:rFonts w:hint="eastAsia"/>
                <w:bCs/>
                <w:color w:val="000000"/>
                <w:sz w:val="24"/>
              </w:rPr>
              <w:t>6</w:t>
            </w:r>
            <w:r>
              <w:rPr>
                <w:bCs/>
                <w:color w:val="000000"/>
                <w:sz w:val="24"/>
              </w:rPr>
              <w:t>V</w:t>
            </w:r>
            <w:r>
              <w:rPr>
                <w:bCs/>
                <w:color w:val="000000"/>
                <w:sz w:val="24"/>
              </w:rPr>
              <w:t>电压的采集；基于直接数字频率合成（</w:t>
            </w:r>
            <w:r>
              <w:rPr>
                <w:bCs/>
                <w:color w:val="000000"/>
                <w:sz w:val="24"/>
              </w:rPr>
              <w:t>DDS</w:t>
            </w:r>
            <w:r>
              <w:rPr>
                <w:bCs/>
                <w:color w:val="000000"/>
                <w:sz w:val="24"/>
              </w:rPr>
              <w:t>）技术的信号发生方案，完成</w:t>
            </w:r>
            <w:r>
              <w:rPr>
                <w:bCs/>
                <w:color w:val="000000"/>
                <w:sz w:val="24"/>
              </w:rPr>
              <w:t>AD983x</w:t>
            </w:r>
            <w:r>
              <w:rPr>
                <w:bCs/>
                <w:color w:val="000000"/>
                <w:sz w:val="24"/>
              </w:rPr>
              <w:t>系列芯片的外围电路设计与</w:t>
            </w:r>
            <w:r>
              <w:rPr>
                <w:bCs/>
                <w:color w:val="000000"/>
                <w:sz w:val="24"/>
              </w:rPr>
              <w:t>SPI</w:t>
            </w:r>
            <w:r>
              <w:rPr>
                <w:bCs/>
                <w:color w:val="000000"/>
                <w:sz w:val="24"/>
              </w:rPr>
              <w:t>驱动开发，实现</w:t>
            </w:r>
            <w:r>
              <w:rPr>
                <w:bCs/>
                <w:color w:val="000000"/>
                <w:sz w:val="24"/>
              </w:rPr>
              <w:t>1Hz-1MHz</w:t>
            </w:r>
            <w:r>
              <w:rPr>
                <w:bCs/>
                <w:color w:val="000000"/>
                <w:sz w:val="24"/>
              </w:rPr>
              <w:t>可编程波形输出；研究数控开关电源原理，设计以</w:t>
            </w:r>
            <w:r>
              <w:rPr>
                <w:rFonts w:hint="eastAsia"/>
                <w:bCs/>
                <w:color w:val="000000"/>
                <w:sz w:val="24"/>
              </w:rPr>
              <w:t>DAC</w:t>
            </w:r>
            <w:r>
              <w:rPr>
                <w:rFonts w:hint="eastAsia"/>
                <w:bCs/>
                <w:color w:val="000000"/>
                <w:sz w:val="24"/>
              </w:rPr>
              <w:t>控制</w:t>
            </w:r>
            <w:r>
              <w:rPr>
                <w:bCs/>
                <w:color w:val="000000"/>
                <w:sz w:val="24"/>
              </w:rPr>
              <w:t>电路为核心、集成</w:t>
            </w:r>
            <w:r>
              <w:rPr>
                <w:bCs/>
                <w:color w:val="000000"/>
                <w:sz w:val="24"/>
              </w:rPr>
              <w:t>PID</w:t>
            </w:r>
            <w:r>
              <w:rPr>
                <w:bCs/>
                <w:color w:val="000000"/>
                <w:sz w:val="24"/>
              </w:rPr>
              <w:t>反馈</w:t>
            </w:r>
            <w:r>
              <w:rPr>
                <w:rFonts w:hint="eastAsia"/>
                <w:bCs/>
                <w:color w:val="000000"/>
                <w:sz w:val="24"/>
              </w:rPr>
              <w:t>的</w:t>
            </w:r>
            <w:r>
              <w:rPr>
                <w:bCs/>
                <w:color w:val="000000"/>
                <w:sz w:val="24"/>
              </w:rPr>
              <w:t>电源模块，实现</w:t>
            </w:r>
            <w:r>
              <w:rPr>
                <w:bCs/>
                <w:color w:val="000000"/>
                <w:sz w:val="24"/>
              </w:rPr>
              <w:t>0-12V/2A</w:t>
            </w:r>
            <w:r>
              <w:rPr>
                <w:bCs/>
                <w:color w:val="000000"/>
                <w:sz w:val="24"/>
              </w:rPr>
              <w:t>的稳定可调输出</w:t>
            </w:r>
            <w:r>
              <w:rPr>
                <w:rFonts w:hint="eastAsia"/>
                <w:bCs/>
                <w:color w:val="000000"/>
                <w:sz w:val="24"/>
              </w:rPr>
              <w:t>等等</w:t>
            </w:r>
            <w:r>
              <w:rPr>
                <w:bCs/>
                <w:color w:val="000000"/>
                <w:sz w:val="24"/>
              </w:rPr>
              <w:t>。</w:t>
            </w:r>
          </w:p>
          <w:p w:rsidR="00741C3B" w:rsidRDefault="00000000">
            <w:pPr>
              <w:adjustRightInd w:val="0"/>
              <w:snapToGrid w:val="0"/>
              <w:spacing w:line="300" w:lineRule="auto"/>
              <w:rPr>
                <w:rFonts w:eastAsia="黑体"/>
                <w:b/>
                <w:bCs/>
                <w:sz w:val="28"/>
                <w:szCs w:val="28"/>
              </w:rPr>
            </w:pPr>
            <w:r>
              <w:rPr>
                <w:rFonts w:eastAsia="黑体" w:hint="eastAsia"/>
                <w:b/>
                <w:bCs/>
                <w:sz w:val="28"/>
                <w:szCs w:val="28"/>
              </w:rPr>
              <w:t>1</w:t>
            </w:r>
            <w:r>
              <w:rPr>
                <w:rFonts w:eastAsia="黑体"/>
                <w:b/>
                <w:bCs/>
                <w:sz w:val="28"/>
                <w:szCs w:val="28"/>
              </w:rPr>
              <w:t xml:space="preserve">.2 </w:t>
            </w:r>
            <w:r>
              <w:rPr>
                <w:rFonts w:eastAsia="黑体" w:hint="eastAsia"/>
                <w:b/>
                <w:bCs/>
                <w:sz w:val="28"/>
                <w:szCs w:val="28"/>
              </w:rPr>
              <w:t xml:space="preserve"> </w:t>
            </w:r>
            <w:r>
              <w:rPr>
                <w:rFonts w:eastAsia="黑体" w:hint="eastAsia"/>
                <w:b/>
                <w:bCs/>
                <w:sz w:val="28"/>
                <w:szCs w:val="28"/>
              </w:rPr>
              <w:t>数据通信与人机交互（</w:t>
            </w:r>
            <w:r>
              <w:rPr>
                <w:rFonts w:eastAsia="黑体" w:hint="eastAsia"/>
                <w:b/>
                <w:bCs/>
                <w:sz w:val="28"/>
                <w:szCs w:val="28"/>
              </w:rPr>
              <w:t>STM32</w:t>
            </w:r>
            <w:r>
              <w:rPr>
                <w:rFonts w:eastAsia="黑体" w:hint="eastAsia"/>
                <w:b/>
                <w:bCs/>
                <w:sz w:val="28"/>
                <w:szCs w:val="28"/>
              </w:rPr>
              <w:t>与</w:t>
            </w:r>
            <w:r>
              <w:rPr>
                <w:rFonts w:eastAsia="黑体" w:hint="eastAsia"/>
                <w:b/>
                <w:bCs/>
                <w:sz w:val="28"/>
                <w:szCs w:val="28"/>
              </w:rPr>
              <w:t>ESP32</w:t>
            </w:r>
            <w:r>
              <w:rPr>
                <w:rFonts w:eastAsia="黑体" w:hint="eastAsia"/>
                <w:b/>
                <w:bCs/>
                <w:sz w:val="28"/>
                <w:szCs w:val="28"/>
              </w:rPr>
              <w:t>）</w:t>
            </w:r>
          </w:p>
          <w:p w:rsidR="00741C3B" w:rsidRDefault="00000000">
            <w:pPr>
              <w:adjustRightInd w:val="0"/>
              <w:snapToGrid w:val="0"/>
              <w:spacing w:line="300" w:lineRule="auto"/>
              <w:ind w:firstLineChars="200" w:firstLine="480"/>
              <w:rPr>
                <w:color w:val="000000"/>
                <w:sz w:val="24"/>
              </w:rPr>
            </w:pPr>
            <w:r>
              <w:rPr>
                <w:color w:val="000000"/>
                <w:sz w:val="24"/>
              </w:rPr>
              <w:t>核心在于设计一套轻量级、高可靠的通信协议。针对波形数据（数据量大、实时性要求高）、参数指令（数据量小、要求可靠）等不同类型的信息传输需求，研究并制定一套串行应用层协议。该协议需定义完整的帧结构（包括帧头、类型标识、长度、数据载荷及</w:t>
            </w:r>
            <w:r>
              <w:rPr>
                <w:color w:val="000000"/>
                <w:sz w:val="24"/>
              </w:rPr>
              <w:t>CRC</w:t>
            </w:r>
            <w:r>
              <w:rPr>
                <w:color w:val="000000"/>
                <w:sz w:val="24"/>
              </w:rPr>
              <w:t>校验）以确保在复杂的电磁环境下数据能准确、有序地传输。在此基础上，实现测量数据的实时图形化显示。在</w:t>
            </w:r>
            <w:r>
              <w:rPr>
                <w:color w:val="000000"/>
                <w:sz w:val="24"/>
              </w:rPr>
              <w:t>ESP32</w:t>
            </w:r>
            <w:r>
              <w:rPr>
                <w:color w:val="000000"/>
                <w:sz w:val="24"/>
              </w:rPr>
              <w:t>端，研究</w:t>
            </w:r>
            <w:r>
              <w:rPr>
                <w:color w:val="000000"/>
                <w:sz w:val="24"/>
              </w:rPr>
              <w:t>LVGL</w:t>
            </w:r>
            <w:r>
              <w:rPr>
                <w:color w:val="000000"/>
                <w:sz w:val="24"/>
              </w:rPr>
              <w:t>图形库的驱动与资源管理，设计并实现包含波形显示区、参数读数区及虚拟控制面板的一体化用户界面。编写专门的通信任务，实时解析来自</w:t>
            </w:r>
            <w:r>
              <w:rPr>
                <w:color w:val="000000"/>
                <w:sz w:val="24"/>
              </w:rPr>
              <w:t>STM32</w:t>
            </w:r>
            <w:r>
              <w:rPr>
                <w:color w:val="000000"/>
                <w:sz w:val="24"/>
              </w:rPr>
              <w:t>的协议数据包，并驱动</w:t>
            </w:r>
            <w:r>
              <w:rPr>
                <w:color w:val="000000"/>
                <w:sz w:val="24"/>
              </w:rPr>
              <w:t>LVGL</w:t>
            </w:r>
            <w:r>
              <w:rPr>
                <w:color w:val="000000"/>
                <w:sz w:val="24"/>
              </w:rPr>
              <w:t>的图表控件动态刷新波形，更新数值标签</w:t>
            </w:r>
            <w:r>
              <w:rPr>
                <w:rFonts w:hint="eastAsia"/>
                <w:color w:val="000000"/>
                <w:sz w:val="24"/>
              </w:rPr>
              <w:t>等丰富完善的功能</w:t>
            </w:r>
            <w:r>
              <w:rPr>
                <w:color w:val="000000"/>
                <w:sz w:val="24"/>
              </w:rPr>
              <w:t>。</w:t>
            </w:r>
          </w:p>
          <w:p w:rsidR="00741C3B" w:rsidRDefault="00000000">
            <w:pPr>
              <w:adjustRightInd w:val="0"/>
              <w:snapToGrid w:val="0"/>
              <w:spacing w:line="300" w:lineRule="auto"/>
              <w:rPr>
                <w:rFonts w:eastAsia="黑体"/>
                <w:b/>
                <w:bCs/>
              </w:rPr>
            </w:pPr>
            <w:r>
              <w:rPr>
                <w:rFonts w:eastAsia="黑体" w:hint="eastAsia"/>
                <w:b/>
                <w:bCs/>
                <w:sz w:val="28"/>
                <w:szCs w:val="28"/>
              </w:rPr>
              <w:t>1</w:t>
            </w:r>
            <w:r>
              <w:rPr>
                <w:rFonts w:eastAsia="黑体"/>
                <w:b/>
                <w:bCs/>
                <w:sz w:val="28"/>
                <w:szCs w:val="28"/>
              </w:rPr>
              <w:t>.</w:t>
            </w:r>
            <w:r>
              <w:rPr>
                <w:rFonts w:eastAsia="黑体" w:hint="eastAsia"/>
                <w:b/>
                <w:bCs/>
                <w:sz w:val="28"/>
                <w:szCs w:val="28"/>
              </w:rPr>
              <w:t>3</w:t>
            </w:r>
            <w:r>
              <w:rPr>
                <w:rFonts w:eastAsia="黑体"/>
                <w:b/>
                <w:bCs/>
                <w:sz w:val="28"/>
                <w:szCs w:val="28"/>
              </w:rPr>
              <w:t xml:space="preserve"> </w:t>
            </w:r>
            <w:r>
              <w:rPr>
                <w:rFonts w:eastAsia="黑体" w:hint="eastAsia"/>
                <w:b/>
                <w:bCs/>
                <w:sz w:val="28"/>
                <w:szCs w:val="28"/>
              </w:rPr>
              <w:t xml:space="preserve"> </w:t>
            </w:r>
            <w:r>
              <w:rPr>
                <w:rFonts w:eastAsia="黑体" w:hint="eastAsia"/>
                <w:b/>
                <w:bCs/>
                <w:sz w:val="28"/>
                <w:szCs w:val="28"/>
              </w:rPr>
              <w:t>网络集成与云端服务（</w:t>
            </w:r>
            <w:r>
              <w:rPr>
                <w:rFonts w:eastAsia="黑体"/>
                <w:b/>
                <w:bCs/>
                <w:sz w:val="28"/>
                <w:szCs w:val="28"/>
              </w:rPr>
              <w:t>ESP32</w:t>
            </w:r>
            <w:r>
              <w:rPr>
                <w:rFonts w:eastAsia="黑体"/>
                <w:b/>
                <w:bCs/>
                <w:sz w:val="28"/>
                <w:szCs w:val="28"/>
              </w:rPr>
              <w:t>端</w:t>
            </w:r>
            <w:r>
              <w:rPr>
                <w:rFonts w:eastAsia="黑体" w:hint="eastAsia"/>
                <w:b/>
                <w:bCs/>
                <w:sz w:val="28"/>
                <w:szCs w:val="28"/>
              </w:rPr>
              <w:t>）</w:t>
            </w:r>
          </w:p>
          <w:p w:rsidR="00741C3B" w:rsidRDefault="00000000">
            <w:pPr>
              <w:adjustRightInd w:val="0"/>
              <w:snapToGrid w:val="0"/>
              <w:spacing w:line="300" w:lineRule="auto"/>
              <w:ind w:firstLineChars="200" w:firstLine="480"/>
              <w:rPr>
                <w:bCs/>
                <w:color w:val="000000"/>
                <w:sz w:val="24"/>
              </w:rPr>
            </w:pPr>
            <w:r>
              <w:rPr>
                <w:bCs/>
                <w:color w:val="000000"/>
                <w:sz w:val="24"/>
              </w:rPr>
              <w:t>为系统赋予物联网能力，扩展其从本地工具到远程节点的应用边界，实现数据的聚合与价值提升。重点实现设备与云平台的安全接入和数据上行。研究</w:t>
            </w:r>
            <w:r>
              <w:rPr>
                <w:bCs/>
                <w:color w:val="000000"/>
                <w:sz w:val="24"/>
              </w:rPr>
              <w:t>ESP32</w:t>
            </w:r>
            <w:r>
              <w:rPr>
                <w:bCs/>
                <w:color w:val="000000"/>
                <w:sz w:val="24"/>
              </w:rPr>
              <w:t>的</w:t>
            </w:r>
            <w:r>
              <w:rPr>
                <w:bCs/>
                <w:color w:val="000000"/>
                <w:sz w:val="24"/>
              </w:rPr>
              <w:t>Wi-Fi</w:t>
            </w:r>
            <w:r>
              <w:rPr>
                <w:bCs/>
                <w:color w:val="000000"/>
                <w:sz w:val="24"/>
              </w:rPr>
              <w:t>网络连接管理与中国移动</w:t>
            </w:r>
            <w:r>
              <w:rPr>
                <w:bCs/>
                <w:color w:val="000000"/>
                <w:sz w:val="24"/>
              </w:rPr>
              <w:t>OneNet</w:t>
            </w:r>
            <w:r>
              <w:rPr>
                <w:bCs/>
                <w:color w:val="000000"/>
                <w:sz w:val="24"/>
              </w:rPr>
              <w:t>云平台的设备接入规范。集成</w:t>
            </w:r>
            <w:r>
              <w:rPr>
                <w:bCs/>
                <w:color w:val="000000"/>
                <w:sz w:val="24"/>
              </w:rPr>
              <w:t>MQTT</w:t>
            </w:r>
            <w:r>
              <w:rPr>
                <w:bCs/>
                <w:color w:val="000000"/>
                <w:sz w:val="24"/>
              </w:rPr>
              <w:t>客户端，编写网络任务，将</w:t>
            </w:r>
            <w:r>
              <w:rPr>
                <w:bCs/>
                <w:color w:val="000000"/>
                <w:sz w:val="24"/>
              </w:rPr>
              <w:t>STM32</w:t>
            </w:r>
            <w:r>
              <w:rPr>
                <w:bCs/>
                <w:color w:val="000000"/>
                <w:sz w:val="24"/>
              </w:rPr>
              <w:t>上传的经过预处理的数据（如波形特征值、仪表读数、设备状</w:t>
            </w:r>
            <w:r>
              <w:rPr>
                <w:bCs/>
                <w:color w:val="000000"/>
                <w:sz w:val="24"/>
              </w:rPr>
              <w:lastRenderedPageBreak/>
              <w:t>态）封装为标准</w:t>
            </w:r>
            <w:r>
              <w:rPr>
                <w:bCs/>
                <w:color w:val="000000"/>
                <w:sz w:val="24"/>
              </w:rPr>
              <w:t>JSON</w:t>
            </w:r>
            <w:r>
              <w:rPr>
                <w:bCs/>
                <w:color w:val="000000"/>
                <w:sz w:val="24"/>
              </w:rPr>
              <w:t>格式，上传至云平台对应的数据流，完成从设备端到云端的</w:t>
            </w:r>
            <w:r>
              <w:rPr>
                <w:bCs/>
                <w:color w:val="000000"/>
                <w:sz w:val="24"/>
              </w:rPr>
              <w:t>“</w:t>
            </w:r>
            <w:r>
              <w:rPr>
                <w:bCs/>
                <w:color w:val="000000"/>
                <w:sz w:val="24"/>
              </w:rPr>
              <w:t>最后一公里</w:t>
            </w:r>
            <w:r>
              <w:rPr>
                <w:bCs/>
                <w:color w:val="000000"/>
                <w:sz w:val="24"/>
              </w:rPr>
              <w:t>”</w:t>
            </w:r>
            <w:r>
              <w:rPr>
                <w:bCs/>
                <w:color w:val="000000"/>
                <w:sz w:val="24"/>
              </w:rPr>
              <w:t>接入。进而，开发云端数据服务与远程交互界面。同时，作为高级应用，</w:t>
            </w:r>
            <w:r>
              <w:rPr>
                <w:rFonts w:hint="eastAsia"/>
                <w:bCs/>
                <w:color w:val="000000"/>
                <w:sz w:val="24"/>
              </w:rPr>
              <w:t>开发</w:t>
            </w:r>
            <w:r>
              <w:rPr>
                <w:bCs/>
                <w:color w:val="000000"/>
                <w:sz w:val="24"/>
              </w:rPr>
              <w:t>构建一个基于</w:t>
            </w:r>
            <w:r>
              <w:rPr>
                <w:bCs/>
                <w:color w:val="000000"/>
                <w:sz w:val="24"/>
              </w:rPr>
              <w:t>HTML5</w:t>
            </w:r>
            <w:r>
              <w:rPr>
                <w:bCs/>
                <w:color w:val="000000"/>
                <w:sz w:val="24"/>
              </w:rPr>
              <w:t>与</w:t>
            </w:r>
            <w:r>
              <w:rPr>
                <w:bCs/>
                <w:color w:val="000000"/>
                <w:sz w:val="24"/>
              </w:rPr>
              <w:t>JavaScript</w:t>
            </w:r>
            <w:r>
              <w:rPr>
                <w:bCs/>
                <w:color w:val="000000"/>
                <w:sz w:val="24"/>
              </w:rPr>
              <w:t>的</w:t>
            </w:r>
            <w:r>
              <w:rPr>
                <w:rFonts w:hint="eastAsia"/>
                <w:bCs/>
                <w:color w:val="000000"/>
                <w:sz w:val="24"/>
              </w:rPr>
              <w:t>实时数据</w:t>
            </w:r>
            <w:r>
              <w:rPr>
                <w:bCs/>
                <w:color w:val="000000"/>
                <w:sz w:val="24"/>
              </w:rPr>
              <w:t>网页。该网页通过订阅设备数据，</w:t>
            </w:r>
            <w:r>
              <w:rPr>
                <w:rFonts w:hint="eastAsia"/>
                <w:bCs/>
                <w:color w:val="000000"/>
                <w:sz w:val="24"/>
              </w:rPr>
              <w:t>能够</w:t>
            </w:r>
            <w:r>
              <w:rPr>
                <w:bCs/>
                <w:color w:val="000000"/>
                <w:sz w:val="24"/>
              </w:rPr>
              <w:t>查看波形、查询历史记录、</w:t>
            </w:r>
            <w:r>
              <w:rPr>
                <w:rFonts w:hint="eastAsia"/>
                <w:bCs/>
                <w:color w:val="000000"/>
                <w:sz w:val="24"/>
              </w:rPr>
              <w:t>信号分析（噪声滤波，信号变换，数据导出）</w:t>
            </w:r>
            <w:r>
              <w:rPr>
                <w:bCs/>
                <w:color w:val="000000"/>
                <w:sz w:val="24"/>
              </w:rPr>
              <w:t>等功能，初步实现系统的</w:t>
            </w:r>
            <w:r>
              <w:rPr>
                <w:bCs/>
                <w:color w:val="000000"/>
                <w:sz w:val="24"/>
              </w:rPr>
              <w:t>“</w:t>
            </w:r>
            <w:r>
              <w:rPr>
                <w:bCs/>
                <w:color w:val="000000"/>
                <w:sz w:val="24"/>
              </w:rPr>
              <w:t>端</w:t>
            </w:r>
            <w:r>
              <w:rPr>
                <w:bCs/>
                <w:color w:val="000000"/>
                <w:sz w:val="24"/>
              </w:rPr>
              <w:t>-</w:t>
            </w:r>
            <w:r>
              <w:rPr>
                <w:bCs/>
                <w:color w:val="000000"/>
                <w:sz w:val="24"/>
              </w:rPr>
              <w:t>云</w:t>
            </w:r>
            <w:r>
              <w:rPr>
                <w:bCs/>
                <w:color w:val="000000"/>
                <w:sz w:val="24"/>
              </w:rPr>
              <w:t>-</w:t>
            </w:r>
            <w:r>
              <w:rPr>
                <w:bCs/>
                <w:color w:val="000000"/>
                <w:sz w:val="24"/>
              </w:rPr>
              <w:t>端</w:t>
            </w:r>
            <w:r>
              <w:rPr>
                <w:bCs/>
                <w:color w:val="000000"/>
                <w:sz w:val="24"/>
              </w:rPr>
              <w:t>”</w:t>
            </w:r>
            <w:r>
              <w:rPr>
                <w:bCs/>
                <w:color w:val="000000"/>
                <w:sz w:val="24"/>
              </w:rPr>
              <w:t>远程协同调试能力。</w:t>
            </w:r>
          </w:p>
          <w:p w:rsidR="00741C3B" w:rsidRDefault="008E4FEB">
            <w:pPr>
              <w:keepNext/>
              <w:keepLines/>
              <w:spacing w:line="300" w:lineRule="auto"/>
              <w:outlineLvl w:val="1"/>
              <w:rPr>
                <w:rFonts w:eastAsia="黑体"/>
                <w:b/>
                <w:bCs/>
                <w:sz w:val="30"/>
                <w:szCs w:val="32"/>
              </w:rPr>
            </w:pPr>
            <w:r>
              <w:rPr>
                <w:rFonts w:eastAsia="黑体" w:hint="eastAsia"/>
                <w:b/>
                <w:bCs/>
                <w:sz w:val="30"/>
                <w:szCs w:val="32"/>
              </w:rPr>
              <w:t>二</w:t>
            </w:r>
            <w:r w:rsidR="00000000">
              <w:rPr>
                <w:rFonts w:eastAsia="黑体" w:hint="eastAsia"/>
                <w:b/>
                <w:bCs/>
                <w:sz w:val="30"/>
                <w:szCs w:val="32"/>
              </w:rPr>
              <w:t>、</w:t>
            </w:r>
            <w:r w:rsidR="00000000">
              <w:rPr>
                <w:rFonts w:eastAsia="黑体" w:hint="eastAsia"/>
                <w:b/>
                <w:bCs/>
                <w:sz w:val="30"/>
                <w:szCs w:val="32"/>
              </w:rPr>
              <w:t xml:space="preserve"> </w:t>
            </w:r>
            <w:r w:rsidR="00000000">
              <w:rPr>
                <w:rFonts w:eastAsia="黑体" w:hint="eastAsia"/>
                <w:b/>
                <w:bCs/>
                <w:sz w:val="30"/>
                <w:szCs w:val="32"/>
              </w:rPr>
              <w:t>预期成果</w:t>
            </w:r>
          </w:p>
          <w:p w:rsidR="00741C3B" w:rsidRDefault="00000000">
            <w:pPr>
              <w:numPr>
                <w:ilvl w:val="0"/>
                <w:numId w:val="1"/>
              </w:numPr>
              <w:adjustRightInd w:val="0"/>
              <w:snapToGrid w:val="0"/>
              <w:spacing w:line="300" w:lineRule="auto"/>
              <w:ind w:left="0" w:firstLineChars="200" w:firstLine="482"/>
              <w:rPr>
                <w:color w:val="000000"/>
                <w:sz w:val="24"/>
              </w:rPr>
            </w:pPr>
            <w:r>
              <w:rPr>
                <w:b/>
                <w:bCs/>
                <w:color w:val="000000"/>
                <w:sz w:val="24"/>
              </w:rPr>
              <w:t>功能集成</w:t>
            </w:r>
            <w:r>
              <w:rPr>
                <w:rFonts w:hint="eastAsia"/>
                <w:b/>
                <w:bCs/>
                <w:color w:val="000000"/>
                <w:sz w:val="24"/>
              </w:rPr>
              <w:t>测试系统</w:t>
            </w:r>
            <w:r>
              <w:rPr>
                <w:b/>
                <w:bCs/>
                <w:color w:val="000000"/>
                <w:sz w:val="24"/>
              </w:rPr>
              <w:t>平台：</w:t>
            </w:r>
            <w:r>
              <w:rPr>
                <w:color w:val="000000"/>
                <w:sz w:val="24"/>
              </w:rPr>
              <w:t>完成一款集示波器、信号发生器、数控直流电源、数字万用表、无线串口五大核心功能于一体的实体设备。</w:t>
            </w:r>
            <w:r>
              <w:rPr>
                <w:rFonts w:hint="eastAsia"/>
                <w:color w:val="000000"/>
                <w:sz w:val="24"/>
              </w:rPr>
              <w:t>并设计实现</w:t>
            </w:r>
            <w:r>
              <w:rPr>
                <w:color w:val="000000"/>
                <w:sz w:val="24"/>
              </w:rPr>
              <w:t>包含主控、信号调理、功率转换、接口等模块的完整电路原理图设计与四层</w:t>
            </w:r>
            <w:r>
              <w:rPr>
                <w:color w:val="000000"/>
                <w:sz w:val="24"/>
              </w:rPr>
              <w:t>PCB</w:t>
            </w:r>
            <w:r>
              <w:rPr>
                <w:color w:val="000000"/>
                <w:sz w:val="24"/>
              </w:rPr>
              <w:t>绘制、打样及焊接装配</w:t>
            </w:r>
            <w:r>
              <w:rPr>
                <w:rFonts w:hint="eastAsia"/>
                <w:color w:val="000000"/>
                <w:sz w:val="24"/>
              </w:rPr>
              <w:t>，并与</w:t>
            </w:r>
            <w:r>
              <w:rPr>
                <w:color w:val="000000"/>
                <w:sz w:val="24"/>
              </w:rPr>
              <w:t>ESP32-P4</w:t>
            </w:r>
            <w:r>
              <w:rPr>
                <w:color w:val="000000"/>
                <w:sz w:val="24"/>
              </w:rPr>
              <w:t>核心板及</w:t>
            </w:r>
            <w:r>
              <w:rPr>
                <w:color w:val="000000"/>
                <w:sz w:val="24"/>
              </w:rPr>
              <w:t>4.3</w:t>
            </w:r>
            <w:r>
              <w:rPr>
                <w:color w:val="000000"/>
                <w:sz w:val="24"/>
              </w:rPr>
              <w:t>寸</w:t>
            </w:r>
            <w:r>
              <w:rPr>
                <w:color w:val="000000"/>
                <w:sz w:val="24"/>
              </w:rPr>
              <w:t>MIPI</w:t>
            </w:r>
            <w:r>
              <w:rPr>
                <w:color w:val="000000"/>
                <w:sz w:val="24"/>
              </w:rPr>
              <w:t>显示屏实现叠层集成。此外，完成配套外壳的结构设计与绘制，实现系统的整体封装与便携化。</w:t>
            </w:r>
          </w:p>
          <w:p w:rsidR="00741C3B" w:rsidRDefault="00000000">
            <w:pPr>
              <w:numPr>
                <w:ilvl w:val="0"/>
                <w:numId w:val="2"/>
              </w:numPr>
              <w:adjustRightInd w:val="0"/>
              <w:snapToGrid w:val="0"/>
              <w:spacing w:line="300" w:lineRule="auto"/>
              <w:ind w:left="0" w:firstLineChars="200" w:firstLine="482"/>
              <w:rPr>
                <w:color w:val="000000"/>
                <w:sz w:val="24"/>
              </w:rPr>
            </w:pPr>
            <w:r>
              <w:rPr>
                <w:b/>
                <w:bCs/>
                <w:color w:val="000000"/>
                <w:sz w:val="24"/>
              </w:rPr>
              <w:t>完整的毕业设计论文（设计报告）：</w:t>
            </w:r>
            <w:r>
              <w:rPr>
                <w:color w:val="000000"/>
                <w:sz w:val="24"/>
              </w:rPr>
              <w:t>系统阐述项目的背景意义、国内外现状、详细的设计与实现过程（包括硬件电路设计、软件架构、算法原理、通信协议等）、系统测试方法与结果分析、总结与展望。</w:t>
            </w:r>
          </w:p>
        </w:tc>
      </w:tr>
      <w:tr w:rsidR="00741C3B">
        <w:trPr>
          <w:gridAfter w:val="1"/>
          <w:wAfter w:w="6" w:type="dxa"/>
          <w:trHeight w:val="699"/>
          <w:jc w:val="center"/>
        </w:trPr>
        <w:tc>
          <w:tcPr>
            <w:tcW w:w="9078" w:type="dxa"/>
            <w:gridSpan w:val="6"/>
            <w:tcBorders>
              <w:left w:val="single" w:sz="8" w:space="0" w:color="auto"/>
              <w:bottom w:val="single" w:sz="4" w:space="0" w:color="auto"/>
              <w:right w:val="single" w:sz="8" w:space="0" w:color="auto"/>
            </w:tcBorders>
          </w:tcPr>
          <w:p w:rsidR="00741C3B" w:rsidRDefault="00000000">
            <w:pPr>
              <w:adjustRightInd w:val="0"/>
              <w:snapToGrid w:val="0"/>
              <w:spacing w:line="300" w:lineRule="auto"/>
              <w:ind w:left="303" w:right="-57" w:hanging="360"/>
              <w:rPr>
                <w:rFonts w:ascii="宋体" w:hAnsi="宋体"/>
                <w:b/>
                <w:sz w:val="24"/>
              </w:rPr>
            </w:pPr>
            <w:r>
              <w:rPr>
                <w:rFonts w:ascii="宋体" w:hAnsi="宋体"/>
                <w:b/>
                <w:sz w:val="24"/>
              </w:rPr>
              <w:lastRenderedPageBreak/>
              <w:t>②</w:t>
            </w:r>
            <w:r>
              <w:rPr>
                <w:rFonts w:ascii="宋体" w:hAnsi="宋体" w:hint="eastAsia"/>
                <w:b/>
                <w:sz w:val="24"/>
              </w:rPr>
              <w:t>拟采用的研究思路（研究方法、技术路线、可行性论证）</w:t>
            </w:r>
          </w:p>
          <w:p w:rsidR="00741C3B" w:rsidRDefault="008E4FEB">
            <w:pPr>
              <w:keepNext/>
              <w:keepLines/>
              <w:spacing w:line="300" w:lineRule="auto"/>
              <w:outlineLvl w:val="1"/>
              <w:rPr>
                <w:rFonts w:eastAsia="黑体"/>
                <w:b/>
                <w:bCs/>
                <w:sz w:val="30"/>
                <w:szCs w:val="32"/>
              </w:rPr>
            </w:pPr>
            <w:r>
              <w:rPr>
                <w:rFonts w:eastAsia="黑体" w:hint="eastAsia"/>
                <w:b/>
                <w:bCs/>
                <w:sz w:val="30"/>
                <w:szCs w:val="32"/>
              </w:rPr>
              <w:t>三</w:t>
            </w:r>
            <w:r w:rsidR="00000000">
              <w:rPr>
                <w:rFonts w:eastAsia="黑体" w:hint="eastAsia"/>
                <w:b/>
                <w:bCs/>
                <w:sz w:val="30"/>
                <w:szCs w:val="32"/>
              </w:rPr>
              <w:t>、</w:t>
            </w:r>
            <w:r w:rsidR="00000000">
              <w:rPr>
                <w:rFonts w:eastAsia="黑体" w:hint="eastAsia"/>
                <w:b/>
                <w:bCs/>
                <w:sz w:val="30"/>
                <w:szCs w:val="32"/>
              </w:rPr>
              <w:t xml:space="preserve"> </w:t>
            </w:r>
            <w:r w:rsidR="00000000">
              <w:rPr>
                <w:rFonts w:eastAsia="黑体" w:hint="eastAsia"/>
                <w:b/>
                <w:bCs/>
                <w:sz w:val="30"/>
                <w:szCs w:val="32"/>
              </w:rPr>
              <w:t>研究方法</w:t>
            </w:r>
          </w:p>
          <w:p w:rsidR="00741C3B" w:rsidRDefault="008E4FEB">
            <w:pPr>
              <w:pStyle w:val="2"/>
              <w:spacing w:before="0" w:after="0" w:line="300" w:lineRule="auto"/>
              <w:rPr>
                <w:rFonts w:ascii="Times New Roman" w:eastAsia="黑体" w:hAnsi="Times New Roman"/>
                <w:sz w:val="28"/>
                <w:szCs w:val="28"/>
              </w:rPr>
            </w:pPr>
            <w:r>
              <w:rPr>
                <w:rFonts w:ascii="Times New Roman" w:eastAsia="黑体" w:hAnsi="Times New Roman" w:hint="eastAsia"/>
                <w:sz w:val="28"/>
                <w:szCs w:val="28"/>
              </w:rPr>
              <w:t>3</w:t>
            </w:r>
            <w:r w:rsidR="00000000">
              <w:rPr>
                <w:rFonts w:ascii="Times New Roman" w:eastAsia="黑体" w:hAnsi="Times New Roman" w:hint="eastAsia"/>
                <w:sz w:val="28"/>
                <w:szCs w:val="28"/>
              </w:rPr>
              <w:t xml:space="preserve">.1 </w:t>
            </w:r>
            <w:r w:rsidR="00000000">
              <w:rPr>
                <w:rFonts w:ascii="Times New Roman" w:eastAsia="黑体" w:hAnsi="Times New Roman" w:hint="eastAsia"/>
                <w:sz w:val="28"/>
                <w:szCs w:val="28"/>
              </w:rPr>
              <w:t>理论基础与关键技术分析</w:t>
            </w:r>
          </w:p>
          <w:p w:rsidR="00741C3B" w:rsidRDefault="008E4FEB">
            <w:pPr>
              <w:pStyle w:val="2"/>
              <w:spacing w:before="0" w:after="0" w:line="300" w:lineRule="auto"/>
              <w:rPr>
                <w:rFonts w:ascii="Times New Roman" w:eastAsia="黑体" w:hAnsi="Times New Roman"/>
                <w:sz w:val="24"/>
                <w:szCs w:val="24"/>
              </w:rPr>
            </w:pPr>
            <w:r>
              <w:rPr>
                <w:rFonts w:ascii="Times New Roman" w:eastAsia="黑体" w:hAnsi="Times New Roman" w:hint="eastAsia"/>
                <w:sz w:val="24"/>
                <w:szCs w:val="24"/>
              </w:rPr>
              <w:t>3</w:t>
            </w:r>
            <w:r w:rsidR="00000000">
              <w:rPr>
                <w:rFonts w:ascii="Times New Roman" w:eastAsia="黑体" w:hAnsi="Times New Roman" w:hint="eastAsia"/>
                <w:sz w:val="24"/>
                <w:szCs w:val="24"/>
              </w:rPr>
              <w:t xml:space="preserve">.1.1 </w:t>
            </w:r>
            <w:r w:rsidR="00000000">
              <w:rPr>
                <w:rFonts w:ascii="Times New Roman" w:eastAsia="黑体" w:hAnsi="Times New Roman" w:hint="eastAsia"/>
                <w:sz w:val="24"/>
                <w:szCs w:val="24"/>
              </w:rPr>
              <w:t>直接数字频率合成（</w:t>
            </w:r>
            <w:r w:rsidR="00000000">
              <w:rPr>
                <w:rFonts w:ascii="Times New Roman" w:eastAsia="黑体" w:hAnsi="Times New Roman" w:hint="eastAsia"/>
                <w:sz w:val="24"/>
                <w:szCs w:val="24"/>
              </w:rPr>
              <w:t>DDS</w:t>
            </w:r>
            <w:r w:rsidR="00000000">
              <w:rPr>
                <w:rFonts w:ascii="Times New Roman" w:eastAsia="黑体" w:hAnsi="Times New Roman" w:hint="eastAsia"/>
                <w:sz w:val="24"/>
                <w:szCs w:val="24"/>
              </w:rPr>
              <w:t>）</w:t>
            </w:r>
          </w:p>
          <w:p w:rsidR="00741C3B" w:rsidRDefault="00000000">
            <w:pPr>
              <w:pStyle w:val="aa"/>
              <w:spacing w:before="0" w:beforeAutospacing="0" w:after="0" w:afterAutospacing="0" w:line="300" w:lineRule="auto"/>
              <w:ind w:firstLineChars="200" w:firstLine="480"/>
              <w:jc w:val="both"/>
              <w:rPr>
                <w:rFonts w:ascii="Times New Roman" w:hAnsi="Times New Roman" w:cs="Times New Roman"/>
                <w:color w:val="111111"/>
              </w:rPr>
            </w:pPr>
            <w:r>
              <w:rPr>
                <w:rFonts w:ascii="Times New Roman" w:hAnsi="Times New Roman" w:cs="Times New Roman" w:hint="eastAsia"/>
                <w:color w:val="111111"/>
              </w:rPr>
              <w:t>在信号发生器电路中，使用</w:t>
            </w:r>
            <w:r>
              <w:rPr>
                <w:rFonts w:ascii="Times New Roman" w:hAnsi="Times New Roman" w:cs="Times New Roman" w:hint="eastAsia"/>
                <w:color w:val="111111"/>
              </w:rPr>
              <w:t>DDS</w:t>
            </w:r>
            <w:r>
              <w:rPr>
                <w:rFonts w:ascii="Times New Roman" w:hAnsi="Times New Roman" w:cs="Times New Roman" w:hint="eastAsia"/>
                <w:color w:val="111111"/>
              </w:rPr>
              <w:t>实现频率可调波形的产生。</w:t>
            </w:r>
            <w:r>
              <w:rPr>
                <w:rFonts w:ascii="Times New Roman" w:hAnsi="Times New Roman" w:cs="Times New Roman"/>
                <w:color w:val="111111"/>
              </w:rPr>
              <w:t>DDS</w:t>
            </w:r>
            <w:r>
              <w:rPr>
                <w:rFonts w:ascii="Times New Roman" w:hAnsi="Times New Roman" w:cs="Times New Roman"/>
                <w:color w:val="111111"/>
              </w:rPr>
              <w:t>（</w:t>
            </w:r>
            <w:r>
              <w:rPr>
                <w:rFonts w:ascii="Times New Roman" w:hAnsi="Times New Roman" w:cs="Times New Roman"/>
                <w:color w:val="111111"/>
              </w:rPr>
              <w:t>Direct Digital Frequency Synthesis</w:t>
            </w:r>
            <w:r>
              <w:rPr>
                <w:rFonts w:ascii="Times New Roman" w:hAnsi="Times New Roman" w:cs="Times New Roman"/>
                <w:color w:val="111111"/>
              </w:rPr>
              <w:t>，直接数字频率合成）是一种基于数字控制的信号生成技术，在通信、雷达、仪器仪表及音频合成等领域广泛应用。其核心优势在于能够以高精度和快速响应能力，生成频率与相位均可编程的信号。</w:t>
            </w:r>
            <w:r>
              <w:rPr>
                <w:rFonts w:ascii="Times New Roman" w:hAnsi="Times New Roman" w:cs="Times New Roman" w:hint="eastAsia"/>
                <w:color w:val="111111"/>
              </w:rPr>
              <w:t>具体工作原理为：</w:t>
            </w:r>
            <w:r>
              <w:rPr>
                <w:rFonts w:ascii="Times New Roman" w:hAnsi="Times New Roman" w:cs="Times New Roman"/>
                <w:color w:val="111111"/>
              </w:rPr>
              <w:t>通过数字方式控制相位累加器，从而在每个时钟周期内生成一个相位值，再通过查找表（</w:t>
            </w:r>
            <w:r>
              <w:rPr>
                <w:rFonts w:ascii="Times New Roman" w:hAnsi="Times New Roman" w:cs="Times New Roman"/>
                <w:color w:val="111111"/>
              </w:rPr>
              <w:t>LUT</w:t>
            </w:r>
            <w:r>
              <w:rPr>
                <w:rFonts w:ascii="Times New Roman" w:hAnsi="Times New Roman" w:cs="Times New Roman"/>
                <w:color w:val="111111"/>
              </w:rPr>
              <w:t>）将相位值转换为对应的幅度值，最后通过</w:t>
            </w:r>
            <w:r>
              <w:rPr>
                <w:rFonts w:ascii="Times New Roman" w:hAnsi="Times New Roman" w:cs="Times New Roman"/>
                <w:color w:val="111111"/>
              </w:rPr>
              <w:t>DAC</w:t>
            </w:r>
            <w:r>
              <w:rPr>
                <w:rFonts w:ascii="Times New Roman" w:hAnsi="Times New Roman" w:cs="Times New Roman"/>
                <w:color w:val="111111"/>
              </w:rPr>
              <w:t>（数模转换器）输出模拟信号。</w:t>
            </w:r>
            <w:r>
              <w:rPr>
                <w:rFonts w:ascii="Times New Roman" w:hAnsi="Times New Roman" w:cs="Times New Roman" w:hint="eastAsia"/>
                <w:color w:val="111111"/>
              </w:rPr>
              <w:t>主要组成结构见下图</w:t>
            </w:r>
            <w:r w:rsidR="008E4FEB">
              <w:rPr>
                <w:rFonts w:ascii="Times New Roman" w:hAnsi="Times New Roman" w:cs="Times New Roman" w:hint="eastAsia"/>
                <w:color w:val="111111"/>
              </w:rPr>
              <w:t>3</w:t>
            </w:r>
            <w:r>
              <w:rPr>
                <w:rFonts w:ascii="Times New Roman" w:hAnsi="Times New Roman" w:cs="Times New Roman" w:hint="eastAsia"/>
                <w:color w:val="111111"/>
              </w:rPr>
              <w:t>-1</w:t>
            </w:r>
            <w:r>
              <w:rPr>
                <w:rFonts w:ascii="Times New Roman" w:hAnsi="Times New Roman" w:cs="Times New Roman" w:hint="eastAsia"/>
                <w:color w:val="111111"/>
              </w:rPr>
              <w:t>所示。</w:t>
            </w:r>
          </w:p>
          <w:p w:rsidR="00741C3B" w:rsidRDefault="00000000">
            <w:pPr>
              <w:pStyle w:val="aa"/>
              <w:spacing w:before="0" w:beforeAutospacing="0" w:after="0" w:afterAutospacing="0" w:line="300" w:lineRule="auto"/>
              <w:jc w:val="center"/>
              <w:rPr>
                <w:rFonts w:ascii="Times New Roman" w:hAnsi="Times New Roman" w:cs="Times New Roman"/>
                <w:color w:val="111111"/>
              </w:rPr>
            </w:pPr>
            <w:r>
              <w:rPr>
                <w:rFonts w:ascii="Times New Roman" w:hAnsi="Times New Roman" w:cs="Times New Roman"/>
                <w:noProof/>
                <w:color w:val="111111"/>
              </w:rPr>
              <w:drawing>
                <wp:inline distT="0" distB="0" distL="0" distR="0">
                  <wp:extent cx="5176467" cy="1773555"/>
                  <wp:effectExtent l="0" t="0" r="0" b="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227209" cy="1790940"/>
                          </a:xfrm>
                          <a:prstGeom prst="rect">
                            <a:avLst/>
                          </a:prstGeom>
                          <a:noFill/>
                          <a:ln>
                            <a:noFill/>
                          </a:ln>
                        </pic:spPr>
                      </pic:pic>
                    </a:graphicData>
                  </a:graphic>
                </wp:inline>
              </w:drawing>
            </w:r>
          </w:p>
          <w:p w:rsidR="00741C3B" w:rsidRDefault="00000000">
            <w:pPr>
              <w:pStyle w:val="aa"/>
              <w:spacing w:before="0" w:beforeAutospacing="0" w:after="0" w:afterAutospacing="0" w:line="300" w:lineRule="auto"/>
              <w:jc w:val="center"/>
              <w:rPr>
                <w:rFonts w:ascii="Times New Roman" w:hAnsi="Times New Roman" w:cs="Times New Roman"/>
                <w:b/>
                <w:bCs/>
                <w:color w:val="111111"/>
                <w:sz w:val="21"/>
                <w:szCs w:val="21"/>
              </w:rPr>
            </w:pPr>
            <w:r>
              <w:rPr>
                <w:rFonts w:ascii="Times New Roman" w:hAnsi="Times New Roman" w:cs="Times New Roman" w:hint="eastAsia"/>
                <w:b/>
                <w:bCs/>
                <w:color w:val="111111"/>
                <w:sz w:val="21"/>
                <w:szCs w:val="21"/>
              </w:rPr>
              <w:t>图</w:t>
            </w:r>
            <w:r w:rsidR="008E4FEB">
              <w:rPr>
                <w:rFonts w:ascii="Times New Roman" w:hAnsi="Times New Roman" w:cs="Times New Roman" w:hint="eastAsia"/>
                <w:b/>
                <w:bCs/>
                <w:color w:val="111111"/>
                <w:sz w:val="21"/>
                <w:szCs w:val="21"/>
              </w:rPr>
              <w:t>3</w:t>
            </w:r>
            <w:r>
              <w:rPr>
                <w:rFonts w:ascii="Times New Roman" w:hAnsi="Times New Roman" w:cs="Times New Roman" w:hint="eastAsia"/>
                <w:b/>
                <w:bCs/>
                <w:color w:val="111111"/>
                <w:sz w:val="21"/>
                <w:szCs w:val="21"/>
              </w:rPr>
              <w:t>-1  DDS</w:t>
            </w:r>
            <w:r>
              <w:rPr>
                <w:rFonts w:ascii="Times New Roman" w:hAnsi="Times New Roman" w:cs="Times New Roman" w:hint="eastAsia"/>
                <w:b/>
                <w:bCs/>
                <w:color w:val="111111"/>
                <w:sz w:val="21"/>
                <w:szCs w:val="21"/>
              </w:rPr>
              <w:t>发生器基本结构框图</w:t>
            </w:r>
          </w:p>
          <w:p w:rsidR="00741C3B" w:rsidRDefault="008E4FEB">
            <w:pPr>
              <w:pStyle w:val="2"/>
              <w:spacing w:before="0" w:after="0" w:line="300" w:lineRule="auto"/>
              <w:rPr>
                <w:rFonts w:ascii="Times New Roman" w:eastAsia="黑体" w:hAnsi="Times New Roman"/>
                <w:sz w:val="24"/>
                <w:szCs w:val="24"/>
              </w:rPr>
            </w:pPr>
            <w:r>
              <w:rPr>
                <w:rFonts w:ascii="Times New Roman" w:eastAsia="黑体" w:hAnsi="Times New Roman" w:hint="eastAsia"/>
                <w:sz w:val="24"/>
                <w:szCs w:val="24"/>
              </w:rPr>
              <w:lastRenderedPageBreak/>
              <w:t>3</w:t>
            </w:r>
            <w:r w:rsidR="00000000">
              <w:rPr>
                <w:rFonts w:ascii="Times New Roman" w:eastAsia="黑体" w:hAnsi="Times New Roman" w:hint="eastAsia"/>
                <w:sz w:val="24"/>
                <w:szCs w:val="24"/>
              </w:rPr>
              <w:t xml:space="preserve">.1.2 </w:t>
            </w:r>
            <w:r w:rsidR="00000000">
              <w:rPr>
                <w:rFonts w:ascii="Times New Roman" w:eastAsia="黑体" w:hAnsi="Times New Roman" w:hint="eastAsia"/>
                <w:sz w:val="24"/>
                <w:szCs w:val="24"/>
              </w:rPr>
              <w:t>三重</w:t>
            </w:r>
            <w:r w:rsidR="00000000">
              <w:rPr>
                <w:rFonts w:ascii="Times New Roman" w:eastAsia="黑体" w:hAnsi="Times New Roman" w:hint="eastAsia"/>
                <w:sz w:val="24"/>
                <w:szCs w:val="24"/>
              </w:rPr>
              <w:t>ADC</w:t>
            </w:r>
            <w:r w:rsidR="00000000">
              <w:rPr>
                <w:rFonts w:ascii="Times New Roman" w:eastAsia="黑体" w:hAnsi="Times New Roman" w:hint="eastAsia"/>
                <w:sz w:val="24"/>
                <w:szCs w:val="24"/>
              </w:rPr>
              <w:t>交替采样</w:t>
            </w:r>
          </w:p>
          <w:p w:rsidR="00741C3B" w:rsidRDefault="00000000">
            <w:pPr>
              <w:pStyle w:val="aa"/>
              <w:spacing w:before="0" w:beforeAutospacing="0" w:after="0" w:afterAutospacing="0" w:line="300" w:lineRule="auto"/>
              <w:ind w:firstLineChars="200" w:firstLine="480"/>
              <w:jc w:val="both"/>
              <w:rPr>
                <w:rFonts w:ascii="Times New Roman" w:hAnsi="Times New Roman" w:cs="Times New Roman"/>
                <w:color w:val="111111"/>
              </w:rPr>
            </w:pPr>
            <w:r>
              <w:rPr>
                <w:rFonts w:ascii="Times New Roman" w:hAnsi="Times New Roman" w:cs="Times New Roman"/>
                <w:color w:val="111111"/>
              </w:rPr>
              <w:t>在示波器电路设计中，若直接采用微控制器（</w:t>
            </w:r>
            <w:r>
              <w:rPr>
                <w:rFonts w:ascii="Times New Roman" w:hAnsi="Times New Roman" w:cs="Times New Roman"/>
                <w:color w:val="111111"/>
              </w:rPr>
              <w:t>MCU</w:t>
            </w:r>
            <w:r>
              <w:rPr>
                <w:rFonts w:ascii="Times New Roman" w:hAnsi="Times New Roman" w:cs="Times New Roman"/>
                <w:color w:val="111111"/>
              </w:rPr>
              <w:t>）片内集成的模数转换器（</w:t>
            </w:r>
            <w:r>
              <w:rPr>
                <w:rFonts w:ascii="Times New Roman" w:hAnsi="Times New Roman" w:cs="Times New Roman"/>
                <w:color w:val="111111"/>
              </w:rPr>
              <w:t>ADC</w:t>
            </w:r>
            <w:r>
              <w:rPr>
                <w:rFonts w:ascii="Times New Roman" w:hAnsi="Times New Roman" w:cs="Times New Roman"/>
                <w:color w:val="111111"/>
              </w:rPr>
              <w:t>）进行信号采样，其最高采样率通常受限于</w:t>
            </w:r>
            <w:r>
              <w:rPr>
                <w:rFonts w:ascii="Times New Roman" w:hAnsi="Times New Roman" w:cs="Times New Roman"/>
                <w:color w:val="111111"/>
              </w:rPr>
              <w:t>ADC</w:t>
            </w:r>
            <w:r>
              <w:rPr>
                <w:rFonts w:ascii="Times New Roman" w:hAnsi="Times New Roman" w:cs="Times New Roman"/>
                <w:color w:val="111111"/>
              </w:rPr>
              <w:t>模块自身的时钟频率与转换周期，难以满足对高频信号的捕捉需求。为在有限的硬件成本下有效提升系统的等效采样率</w:t>
            </w:r>
            <w:r>
              <w:rPr>
                <w:rFonts w:ascii="Times New Roman" w:hAnsi="Times New Roman" w:cs="Times New Roman" w:hint="eastAsia"/>
                <w:color w:val="111111"/>
              </w:rPr>
              <w:t>，</w:t>
            </w:r>
            <w:r>
              <w:rPr>
                <w:rFonts w:ascii="Times New Roman" w:hAnsi="Times New Roman" w:cs="Times New Roman"/>
                <w:color w:val="111111"/>
              </w:rPr>
              <w:t>采用三重</w:t>
            </w:r>
            <w:r>
              <w:rPr>
                <w:rFonts w:ascii="Times New Roman" w:hAnsi="Times New Roman" w:cs="Times New Roman"/>
                <w:color w:val="111111"/>
              </w:rPr>
              <w:t>ADC</w:t>
            </w:r>
            <w:r>
              <w:rPr>
                <w:rFonts w:ascii="Times New Roman" w:hAnsi="Times New Roman" w:cs="Times New Roman"/>
                <w:color w:val="111111"/>
              </w:rPr>
              <w:t>交替采样</w:t>
            </w:r>
            <w:r>
              <w:rPr>
                <w:rFonts w:ascii="Times New Roman" w:hAnsi="Times New Roman" w:cs="Times New Roman" w:hint="eastAsia"/>
                <w:color w:val="111111"/>
              </w:rPr>
              <w:t>，</w:t>
            </w:r>
            <w:r>
              <w:rPr>
                <w:rFonts w:ascii="Times New Roman" w:hAnsi="Times New Roman" w:cs="Times New Roman"/>
                <w:color w:val="111111"/>
              </w:rPr>
              <w:t>其原理是：当采样过程启动后，</w:t>
            </w:r>
            <w:r>
              <w:rPr>
                <w:rFonts w:ascii="Times New Roman" w:hAnsi="Times New Roman" w:cs="Times New Roman"/>
                <w:color w:val="111111"/>
              </w:rPr>
              <w:t>ADC1</w:t>
            </w:r>
            <w:r>
              <w:rPr>
                <w:rFonts w:ascii="Times New Roman" w:hAnsi="Times New Roman" w:cs="Times New Roman"/>
                <w:color w:val="111111"/>
              </w:rPr>
              <w:t>首先执行采样操作。经过数个</w:t>
            </w:r>
            <w:r>
              <w:rPr>
                <w:rFonts w:ascii="Times New Roman" w:hAnsi="Times New Roman" w:cs="Times New Roman"/>
                <w:color w:val="111111"/>
              </w:rPr>
              <w:t>ADC</w:t>
            </w:r>
            <w:r>
              <w:rPr>
                <w:rFonts w:ascii="Times New Roman" w:hAnsi="Times New Roman" w:cs="Times New Roman"/>
                <w:color w:val="111111"/>
              </w:rPr>
              <w:t>时钟周期的固定延时，</w:t>
            </w:r>
            <w:r>
              <w:rPr>
                <w:rFonts w:ascii="Times New Roman" w:hAnsi="Times New Roman" w:cs="Times New Roman"/>
                <w:color w:val="111111"/>
              </w:rPr>
              <w:t>ADC2</w:t>
            </w:r>
            <w:r>
              <w:rPr>
                <w:rFonts w:ascii="Times New Roman" w:hAnsi="Times New Roman" w:cs="Times New Roman"/>
                <w:color w:val="111111"/>
              </w:rPr>
              <w:t>开始对同一通道进行采样，此时</w:t>
            </w:r>
            <w:r>
              <w:rPr>
                <w:rFonts w:ascii="Times New Roman" w:hAnsi="Times New Roman" w:cs="Times New Roman"/>
                <w:color w:val="111111"/>
              </w:rPr>
              <w:t>ADC1</w:t>
            </w:r>
            <w:r>
              <w:rPr>
                <w:rFonts w:ascii="Times New Roman" w:hAnsi="Times New Roman" w:cs="Times New Roman"/>
                <w:color w:val="111111"/>
              </w:rPr>
              <w:t>已进入数据转换阶段。同理，在</w:t>
            </w:r>
            <w:r>
              <w:rPr>
                <w:rFonts w:ascii="Times New Roman" w:hAnsi="Times New Roman" w:cs="Times New Roman"/>
                <w:color w:val="111111"/>
              </w:rPr>
              <w:t>ADC2</w:t>
            </w:r>
            <w:r>
              <w:rPr>
                <w:rFonts w:ascii="Times New Roman" w:hAnsi="Times New Roman" w:cs="Times New Roman"/>
                <w:color w:val="111111"/>
              </w:rPr>
              <w:t>采样完成并再延时数个时钟周期后，</w:t>
            </w:r>
            <w:r>
              <w:rPr>
                <w:rFonts w:ascii="Times New Roman" w:hAnsi="Times New Roman" w:cs="Times New Roman"/>
                <w:color w:val="111111"/>
              </w:rPr>
              <w:t>ADC3</w:t>
            </w:r>
            <w:r>
              <w:rPr>
                <w:rFonts w:ascii="Times New Roman" w:hAnsi="Times New Roman" w:cs="Times New Roman"/>
                <w:color w:val="111111"/>
              </w:rPr>
              <w:t>启动采样，此时</w:t>
            </w:r>
            <w:r>
              <w:rPr>
                <w:rFonts w:ascii="Times New Roman" w:hAnsi="Times New Roman" w:cs="Times New Roman"/>
                <w:color w:val="111111"/>
              </w:rPr>
              <w:t>ADC1</w:t>
            </w:r>
            <w:r>
              <w:rPr>
                <w:rFonts w:ascii="Times New Roman" w:hAnsi="Times New Roman" w:cs="Times New Roman"/>
                <w:color w:val="111111"/>
              </w:rPr>
              <w:t>与</w:t>
            </w:r>
            <w:r>
              <w:rPr>
                <w:rFonts w:ascii="Times New Roman" w:hAnsi="Times New Roman" w:cs="Times New Roman"/>
                <w:color w:val="111111"/>
              </w:rPr>
              <w:t>ADC2</w:t>
            </w:r>
            <w:r>
              <w:rPr>
                <w:rFonts w:ascii="Times New Roman" w:hAnsi="Times New Roman" w:cs="Times New Roman"/>
                <w:color w:val="111111"/>
              </w:rPr>
              <w:t>均处于数据转换阶段。理想情况下，当</w:t>
            </w:r>
            <w:r>
              <w:rPr>
                <w:rFonts w:ascii="Times New Roman" w:hAnsi="Times New Roman" w:cs="Times New Roman"/>
                <w:color w:val="111111"/>
              </w:rPr>
              <w:t>ADC3</w:t>
            </w:r>
            <w:r>
              <w:rPr>
                <w:rFonts w:ascii="Times New Roman" w:hAnsi="Times New Roman" w:cs="Times New Roman"/>
                <w:color w:val="111111"/>
              </w:rPr>
              <w:t>完成采样时，</w:t>
            </w:r>
            <w:r>
              <w:rPr>
                <w:rFonts w:ascii="Times New Roman" w:hAnsi="Times New Roman" w:cs="Times New Roman"/>
                <w:color w:val="111111"/>
              </w:rPr>
              <w:t>ADC1</w:t>
            </w:r>
            <w:r>
              <w:rPr>
                <w:rFonts w:ascii="Times New Roman" w:hAnsi="Times New Roman" w:cs="Times New Roman"/>
                <w:color w:val="111111"/>
              </w:rPr>
              <w:t>的转换也已结束。如此，最大限度地利用硬件资源，在不提高单个</w:t>
            </w:r>
            <w:r>
              <w:rPr>
                <w:rFonts w:ascii="Times New Roman" w:hAnsi="Times New Roman" w:cs="Times New Roman"/>
                <w:color w:val="111111"/>
              </w:rPr>
              <w:t>ADC</w:t>
            </w:r>
            <w:r>
              <w:rPr>
                <w:rFonts w:ascii="Times New Roman" w:hAnsi="Times New Roman" w:cs="Times New Roman"/>
                <w:color w:val="111111"/>
              </w:rPr>
              <w:t>时钟频率的前提下，将系统的整体采样吞吐量提升至近三倍。</w:t>
            </w:r>
          </w:p>
          <w:p w:rsidR="00741C3B" w:rsidRDefault="00000000">
            <w:pPr>
              <w:pStyle w:val="aa"/>
              <w:spacing w:before="0" w:beforeAutospacing="0" w:after="0" w:afterAutospacing="0" w:line="300" w:lineRule="auto"/>
              <w:ind w:firstLineChars="200" w:firstLine="480"/>
              <w:jc w:val="both"/>
              <w:rPr>
                <w:rFonts w:ascii="Times New Roman" w:hAnsi="Times New Roman" w:cs="Times New Roman"/>
                <w:color w:val="111111"/>
              </w:rPr>
            </w:pPr>
            <w:r>
              <w:rPr>
                <w:rFonts w:ascii="Times New Roman" w:hAnsi="Times New Roman" w:cs="Times New Roman" w:hint="eastAsia"/>
                <w:color w:val="111111"/>
              </w:rPr>
              <w:t>本设计下位机部分对于信号处理使用</w:t>
            </w:r>
            <w:r>
              <w:rPr>
                <w:rFonts w:ascii="Times New Roman" w:hAnsi="Times New Roman" w:cs="Times New Roman" w:hint="eastAsia"/>
                <w:color w:val="111111"/>
              </w:rPr>
              <w:t>STM32F407ZGT6</w:t>
            </w:r>
            <w:r>
              <w:rPr>
                <w:rFonts w:ascii="Times New Roman" w:hAnsi="Times New Roman" w:cs="Times New Roman" w:hint="eastAsia"/>
                <w:color w:val="111111"/>
              </w:rPr>
              <w:t>作为控制单元，参考其数据手册中的描述：在</w:t>
            </w:r>
            <w:r>
              <w:rPr>
                <w:rFonts w:ascii="Times New Roman" w:hAnsi="Times New Roman" w:cs="Times New Roman" w:hint="eastAsia"/>
                <w:color w:val="111111"/>
              </w:rPr>
              <w:t>ADC1</w:t>
            </w:r>
            <w:r>
              <w:rPr>
                <w:rFonts w:ascii="Times New Roman" w:hAnsi="Times New Roman" w:cs="Times New Roman" w:hint="eastAsia"/>
                <w:color w:val="111111"/>
              </w:rPr>
              <w:t>、</w:t>
            </w:r>
            <w:r>
              <w:rPr>
                <w:rFonts w:ascii="Times New Roman" w:hAnsi="Times New Roman" w:cs="Times New Roman" w:hint="eastAsia"/>
                <w:color w:val="111111"/>
              </w:rPr>
              <w:t>ADC2</w:t>
            </w:r>
            <w:r>
              <w:rPr>
                <w:rFonts w:ascii="Times New Roman" w:hAnsi="Times New Roman" w:cs="Times New Roman" w:hint="eastAsia"/>
                <w:color w:val="111111"/>
              </w:rPr>
              <w:t>或</w:t>
            </w:r>
            <w:r>
              <w:rPr>
                <w:rFonts w:ascii="Times New Roman" w:hAnsi="Times New Roman" w:cs="Times New Roman" w:hint="eastAsia"/>
                <w:color w:val="111111"/>
              </w:rPr>
              <w:t>ADC3</w:t>
            </w:r>
            <w:r>
              <w:rPr>
                <w:rFonts w:ascii="Times New Roman" w:hAnsi="Times New Roman" w:cs="Times New Roman" w:hint="eastAsia"/>
                <w:color w:val="111111"/>
              </w:rPr>
              <w:t>转换事件结束时，会生成三个</w:t>
            </w:r>
            <w:r>
              <w:rPr>
                <w:rFonts w:ascii="Times New Roman" w:hAnsi="Times New Roman" w:cs="Times New Roman" w:hint="eastAsia"/>
                <w:color w:val="111111"/>
              </w:rPr>
              <w:t>32</w:t>
            </w:r>
            <w:r>
              <w:rPr>
                <w:rFonts w:ascii="Times New Roman" w:hAnsi="Times New Roman" w:cs="Times New Roman" w:hint="eastAsia"/>
                <w:color w:val="111111"/>
              </w:rPr>
              <w:t>位</w:t>
            </w:r>
            <w:r>
              <w:rPr>
                <w:rFonts w:ascii="Times New Roman" w:hAnsi="Times New Roman" w:cs="Times New Roman" w:hint="eastAsia"/>
                <w:color w:val="111111"/>
              </w:rPr>
              <w:t>DMA</w:t>
            </w:r>
            <w:r>
              <w:rPr>
                <w:rFonts w:ascii="Times New Roman" w:hAnsi="Times New Roman" w:cs="Times New Roman" w:hint="eastAsia"/>
                <w:color w:val="111111"/>
              </w:rPr>
              <w:t>传输请求。之后会发生三次从</w:t>
            </w:r>
            <w:r>
              <w:rPr>
                <w:rFonts w:ascii="Times New Roman" w:hAnsi="Times New Roman" w:cs="Times New Roman" w:hint="eastAsia"/>
                <w:color w:val="111111"/>
              </w:rPr>
              <w:t>ADC_CDR 32</w:t>
            </w:r>
            <w:r>
              <w:rPr>
                <w:rFonts w:ascii="Times New Roman" w:hAnsi="Times New Roman" w:cs="Times New Roman" w:hint="eastAsia"/>
                <w:color w:val="111111"/>
              </w:rPr>
              <w:t>位寄存器到</w:t>
            </w:r>
            <w:r>
              <w:rPr>
                <w:rFonts w:ascii="Times New Roman" w:hAnsi="Times New Roman" w:cs="Times New Roman" w:hint="eastAsia"/>
                <w:color w:val="111111"/>
              </w:rPr>
              <w:t>SRAM</w:t>
            </w:r>
            <w:r>
              <w:rPr>
                <w:rFonts w:ascii="Times New Roman" w:hAnsi="Times New Roman" w:cs="Times New Roman" w:hint="eastAsia"/>
                <w:color w:val="111111"/>
              </w:rPr>
              <w:t>的传输：首先传输</w:t>
            </w:r>
            <w:r>
              <w:rPr>
                <w:rFonts w:ascii="Times New Roman" w:hAnsi="Times New Roman" w:cs="Times New Roman" w:hint="eastAsia"/>
                <w:color w:val="111111"/>
              </w:rPr>
              <w:t xml:space="preserve">ADC1 </w:t>
            </w:r>
            <w:r>
              <w:rPr>
                <w:rFonts w:ascii="Times New Roman" w:hAnsi="Times New Roman" w:cs="Times New Roman" w:hint="eastAsia"/>
                <w:color w:val="111111"/>
              </w:rPr>
              <w:t>转换数据，然后是</w:t>
            </w:r>
            <w:r>
              <w:rPr>
                <w:rFonts w:ascii="Times New Roman" w:hAnsi="Times New Roman" w:cs="Times New Roman" w:hint="eastAsia"/>
                <w:color w:val="111111"/>
              </w:rPr>
              <w:t>ADC2</w:t>
            </w:r>
            <w:r>
              <w:rPr>
                <w:rFonts w:ascii="Times New Roman" w:hAnsi="Times New Roman" w:cs="Times New Roman" w:hint="eastAsia"/>
                <w:color w:val="111111"/>
              </w:rPr>
              <w:t>转换数据，最后是</w:t>
            </w:r>
            <w:r>
              <w:rPr>
                <w:rFonts w:ascii="Times New Roman" w:hAnsi="Times New Roman" w:cs="Times New Roman" w:hint="eastAsia"/>
                <w:color w:val="111111"/>
              </w:rPr>
              <w:t>ADC3</w:t>
            </w:r>
            <w:r>
              <w:rPr>
                <w:rFonts w:ascii="Times New Roman" w:hAnsi="Times New Roman" w:cs="Times New Roman" w:hint="eastAsia"/>
                <w:color w:val="111111"/>
              </w:rPr>
              <w:t>转换数据。每次出现新的三阶段转换时都会重复这</w:t>
            </w:r>
            <w:r>
              <w:rPr>
                <w:rFonts w:ascii="Times New Roman" w:hAnsi="Times New Roman" w:cs="Times New Roman" w:hint="eastAsia"/>
                <w:color w:val="111111"/>
              </w:rPr>
              <w:t>1</w:t>
            </w:r>
            <w:r>
              <w:rPr>
                <w:rFonts w:ascii="Times New Roman" w:hAnsi="Times New Roman" w:cs="Times New Roman" w:hint="eastAsia"/>
                <w:color w:val="111111"/>
              </w:rPr>
              <w:t>一过程。当</w:t>
            </w:r>
            <w:r>
              <w:rPr>
                <w:rFonts w:ascii="Times New Roman" w:hAnsi="Times New Roman" w:cs="Times New Roman" w:hint="eastAsia"/>
                <w:color w:val="111111"/>
              </w:rPr>
              <w:t>ADC1/ADC2/ADC3</w:t>
            </w:r>
            <w:r>
              <w:rPr>
                <w:rFonts w:ascii="Times New Roman" w:hAnsi="Times New Roman" w:cs="Times New Roman" w:hint="eastAsia"/>
                <w:color w:val="111111"/>
              </w:rPr>
              <w:t>的规则通道全部完成转换后，会生成一个</w:t>
            </w:r>
            <w:r>
              <w:rPr>
                <w:rFonts w:ascii="Times New Roman" w:hAnsi="Times New Roman" w:cs="Times New Roman" w:hint="eastAsia"/>
                <w:color w:val="111111"/>
              </w:rPr>
              <w:t>EOC</w:t>
            </w:r>
            <w:r>
              <w:rPr>
                <w:rFonts w:ascii="Times New Roman" w:hAnsi="Times New Roman" w:cs="Times New Roman" w:hint="eastAsia"/>
                <w:color w:val="111111"/>
              </w:rPr>
              <w:t>中断。整个</w:t>
            </w:r>
            <w:r>
              <w:rPr>
                <w:rFonts w:ascii="Times New Roman" w:hAnsi="Times New Roman" w:cs="Times New Roman" w:hint="eastAsia"/>
                <w:color w:val="111111"/>
              </w:rPr>
              <w:t>ADC</w:t>
            </w:r>
            <w:r>
              <w:rPr>
                <w:rFonts w:ascii="Times New Roman" w:hAnsi="Times New Roman" w:cs="Times New Roman" w:hint="eastAsia"/>
                <w:color w:val="111111"/>
              </w:rPr>
              <w:t>采样转换过程见下图</w:t>
            </w:r>
            <w:r w:rsidR="008E4FEB">
              <w:rPr>
                <w:rFonts w:ascii="Times New Roman" w:hAnsi="Times New Roman" w:cs="Times New Roman" w:hint="eastAsia"/>
                <w:color w:val="111111"/>
              </w:rPr>
              <w:t>3</w:t>
            </w:r>
            <w:r>
              <w:rPr>
                <w:rFonts w:ascii="Times New Roman" w:hAnsi="Times New Roman" w:cs="Times New Roman" w:hint="eastAsia"/>
                <w:color w:val="111111"/>
              </w:rPr>
              <w:t>-2</w:t>
            </w:r>
            <w:r>
              <w:rPr>
                <w:rFonts w:ascii="Times New Roman" w:hAnsi="Times New Roman" w:cs="Times New Roman" w:hint="eastAsia"/>
                <w:color w:val="111111"/>
              </w:rPr>
              <w:t>所示。</w:t>
            </w:r>
          </w:p>
          <w:p w:rsidR="00741C3B" w:rsidRDefault="00000000">
            <w:pPr>
              <w:pStyle w:val="aa"/>
              <w:spacing w:before="0" w:beforeAutospacing="0" w:after="0" w:afterAutospacing="0" w:line="300" w:lineRule="auto"/>
              <w:jc w:val="center"/>
              <w:rPr>
                <w:rFonts w:ascii="Times New Roman" w:hAnsi="Times New Roman" w:cs="Times New Roman"/>
                <w:b/>
                <w:bCs/>
                <w:color w:val="111111"/>
                <w:sz w:val="21"/>
                <w:szCs w:val="21"/>
              </w:rPr>
            </w:pPr>
            <w:r>
              <w:rPr>
                <w:noProof/>
              </w:rPr>
              <w:drawing>
                <wp:inline distT="0" distB="0" distL="0" distR="0">
                  <wp:extent cx="4643599" cy="3881717"/>
                  <wp:effectExtent l="0" t="0" r="5080" b="5080"/>
                  <wp:docPr id="3053693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369396" name="图片 1"/>
                          <pic:cNvPicPr>
                            <a:picLocks noChangeAspect="1"/>
                          </pic:cNvPicPr>
                        </pic:nvPicPr>
                        <pic:blipFill>
                          <a:blip r:embed="rId9"/>
                          <a:stretch>
                            <a:fillRect/>
                          </a:stretch>
                        </pic:blipFill>
                        <pic:spPr>
                          <a:xfrm>
                            <a:off x="0" y="0"/>
                            <a:ext cx="4691157" cy="3921472"/>
                          </a:xfrm>
                          <a:prstGeom prst="rect">
                            <a:avLst/>
                          </a:prstGeom>
                        </pic:spPr>
                      </pic:pic>
                    </a:graphicData>
                  </a:graphic>
                </wp:inline>
              </w:drawing>
            </w:r>
          </w:p>
          <w:p w:rsidR="00741C3B" w:rsidRDefault="00000000">
            <w:pPr>
              <w:pStyle w:val="aa"/>
              <w:spacing w:before="0" w:beforeAutospacing="0" w:after="0" w:afterAutospacing="0" w:line="300" w:lineRule="auto"/>
              <w:jc w:val="center"/>
              <w:rPr>
                <w:rFonts w:ascii="Times New Roman" w:hAnsi="Times New Roman" w:cs="Times New Roman"/>
                <w:b/>
                <w:bCs/>
                <w:color w:val="111111"/>
                <w:sz w:val="21"/>
                <w:szCs w:val="21"/>
              </w:rPr>
            </w:pPr>
            <w:r>
              <w:rPr>
                <w:rFonts w:ascii="Times New Roman" w:hAnsi="Times New Roman" w:cs="Times New Roman" w:hint="eastAsia"/>
                <w:b/>
                <w:bCs/>
                <w:color w:val="111111"/>
                <w:sz w:val="21"/>
                <w:szCs w:val="21"/>
              </w:rPr>
              <w:t>图</w:t>
            </w:r>
            <w:r w:rsidR="008E4FEB">
              <w:rPr>
                <w:rFonts w:ascii="Times New Roman" w:hAnsi="Times New Roman" w:cs="Times New Roman" w:hint="eastAsia"/>
                <w:b/>
                <w:bCs/>
                <w:color w:val="111111"/>
                <w:sz w:val="21"/>
                <w:szCs w:val="21"/>
              </w:rPr>
              <w:t>3</w:t>
            </w:r>
            <w:r>
              <w:rPr>
                <w:rFonts w:ascii="Times New Roman" w:hAnsi="Times New Roman" w:cs="Times New Roman" w:hint="eastAsia"/>
                <w:b/>
                <w:bCs/>
                <w:color w:val="111111"/>
                <w:sz w:val="21"/>
                <w:szCs w:val="21"/>
              </w:rPr>
              <w:t xml:space="preserve">-2  </w:t>
            </w:r>
            <w:r>
              <w:rPr>
                <w:rFonts w:ascii="Times New Roman" w:hAnsi="Times New Roman" w:cs="Times New Roman" w:hint="eastAsia"/>
                <w:b/>
                <w:bCs/>
                <w:color w:val="111111"/>
                <w:sz w:val="21"/>
                <w:szCs w:val="21"/>
              </w:rPr>
              <w:t>三重</w:t>
            </w:r>
            <w:r>
              <w:rPr>
                <w:rFonts w:ascii="Times New Roman" w:hAnsi="Times New Roman" w:cs="Times New Roman" w:hint="eastAsia"/>
                <w:b/>
                <w:bCs/>
                <w:color w:val="111111"/>
                <w:sz w:val="21"/>
                <w:szCs w:val="21"/>
              </w:rPr>
              <w:t>ADC</w:t>
            </w:r>
            <w:r>
              <w:rPr>
                <w:rFonts w:ascii="Times New Roman" w:hAnsi="Times New Roman" w:cs="Times New Roman" w:hint="eastAsia"/>
                <w:b/>
                <w:bCs/>
                <w:color w:val="111111"/>
                <w:sz w:val="21"/>
                <w:szCs w:val="21"/>
              </w:rPr>
              <w:t>模式</w:t>
            </w:r>
          </w:p>
          <w:p w:rsidR="00741C3B" w:rsidRDefault="00000000">
            <w:pPr>
              <w:pStyle w:val="aa"/>
              <w:spacing w:before="0" w:beforeAutospacing="0" w:after="0" w:afterAutospacing="0" w:line="300" w:lineRule="auto"/>
              <w:ind w:firstLineChars="200" w:firstLine="480"/>
              <w:jc w:val="both"/>
              <w:rPr>
                <w:rFonts w:ascii="Times New Roman" w:hAnsi="Times New Roman" w:cs="Times New Roman"/>
                <w:color w:val="111111"/>
              </w:rPr>
            </w:pPr>
            <w:r>
              <w:rPr>
                <w:rFonts w:ascii="Times New Roman" w:hAnsi="Times New Roman" w:cs="Times New Roman"/>
                <w:color w:val="111111"/>
              </w:rPr>
              <w:t>根据上图</w:t>
            </w:r>
            <w:r w:rsidR="008E4FEB">
              <w:rPr>
                <w:rFonts w:ascii="Times New Roman" w:hAnsi="Times New Roman" w:cs="Times New Roman" w:hint="eastAsia"/>
                <w:color w:val="111111"/>
              </w:rPr>
              <w:t>3</w:t>
            </w:r>
            <w:r>
              <w:rPr>
                <w:rFonts w:ascii="Times New Roman" w:hAnsi="Times New Roman" w:cs="Times New Roman"/>
                <w:color w:val="111111"/>
              </w:rPr>
              <w:t>-</w:t>
            </w:r>
            <w:r>
              <w:rPr>
                <w:rFonts w:ascii="Times New Roman" w:hAnsi="Times New Roman" w:cs="Times New Roman" w:hint="eastAsia"/>
                <w:color w:val="111111"/>
              </w:rPr>
              <w:t>2</w:t>
            </w:r>
            <w:r>
              <w:rPr>
                <w:rFonts w:ascii="Times New Roman" w:hAnsi="Times New Roman" w:cs="Times New Roman"/>
                <w:color w:val="111111"/>
              </w:rPr>
              <w:t>可知，每当出现</w:t>
            </w:r>
            <w:r>
              <w:rPr>
                <w:rFonts w:ascii="Times New Roman" w:hAnsi="Times New Roman" w:cs="Times New Roman"/>
                <w:color w:val="111111"/>
              </w:rPr>
              <w:t> 2</w:t>
            </w:r>
            <w:r>
              <w:rPr>
                <w:rFonts w:ascii="Times New Roman" w:hAnsi="Times New Roman" w:cs="Times New Roman"/>
                <w:color w:val="111111"/>
              </w:rPr>
              <w:t>个可用数据项时，就会生成一个</w:t>
            </w:r>
            <w:r>
              <w:rPr>
                <w:rFonts w:ascii="Times New Roman" w:hAnsi="Times New Roman" w:cs="Times New Roman"/>
                <w:color w:val="111111"/>
              </w:rPr>
              <w:t> DMA </w:t>
            </w:r>
            <w:r>
              <w:rPr>
                <w:rFonts w:ascii="Times New Roman" w:hAnsi="Times New Roman" w:cs="Times New Roman"/>
                <w:color w:val="111111"/>
              </w:rPr>
              <w:t>传输请求。</w:t>
            </w:r>
            <w:r>
              <w:rPr>
                <w:rFonts w:ascii="Times New Roman" w:hAnsi="Times New Roman" w:cs="Times New Roman"/>
                <w:color w:val="111111"/>
              </w:rPr>
              <w:t>DMA</w:t>
            </w:r>
            <w:r>
              <w:rPr>
                <w:rFonts w:ascii="Times New Roman" w:hAnsi="Times New Roman" w:cs="Times New Roman"/>
                <w:color w:val="111111"/>
              </w:rPr>
              <w:t>传输的具体顺序如下：</w:t>
            </w:r>
          </w:p>
          <w:p w:rsidR="00741C3B" w:rsidRDefault="00000000">
            <w:pPr>
              <w:pStyle w:val="aa"/>
              <w:spacing w:before="0" w:beforeAutospacing="0" w:after="0" w:afterAutospacing="0" w:line="300" w:lineRule="auto"/>
              <w:ind w:firstLineChars="200" w:firstLine="480"/>
              <w:jc w:val="both"/>
              <w:rPr>
                <w:rFonts w:ascii="Times New Roman" w:hAnsi="Times New Roman" w:cs="Times New Roman"/>
                <w:color w:val="111111"/>
              </w:rPr>
            </w:pPr>
            <w:r>
              <w:rPr>
                <w:rFonts w:ascii="Times New Roman" w:hAnsi="Times New Roman" w:cs="Times New Roman"/>
                <w:color w:val="111111"/>
              </w:rPr>
              <w:lastRenderedPageBreak/>
              <w:t>第</w:t>
            </w:r>
            <w:r>
              <w:rPr>
                <w:rFonts w:ascii="Times New Roman" w:hAnsi="Times New Roman" w:cs="Times New Roman"/>
                <w:color w:val="111111"/>
              </w:rPr>
              <w:t>1</w:t>
            </w:r>
            <w:r>
              <w:rPr>
                <w:rFonts w:ascii="Times New Roman" w:hAnsi="Times New Roman" w:cs="Times New Roman"/>
                <w:color w:val="111111"/>
              </w:rPr>
              <w:t>个请求：</w:t>
            </w:r>
            <w:r>
              <w:rPr>
                <w:rFonts w:ascii="Times New Roman" w:hAnsi="Times New Roman" w:cs="Times New Roman"/>
                <w:color w:val="111111"/>
              </w:rPr>
              <w:t xml:space="preserve">ADC_CDR[31:0] = ADC2_DR[15:0] | ADC1_DR[15:0] </w:t>
            </w:r>
          </w:p>
          <w:p w:rsidR="00741C3B" w:rsidRDefault="00000000">
            <w:pPr>
              <w:pStyle w:val="aa"/>
              <w:spacing w:before="0" w:beforeAutospacing="0" w:after="0" w:afterAutospacing="0" w:line="300" w:lineRule="auto"/>
              <w:ind w:firstLineChars="200" w:firstLine="480"/>
              <w:jc w:val="both"/>
              <w:rPr>
                <w:rFonts w:ascii="Times New Roman" w:hAnsi="Times New Roman" w:cs="Times New Roman"/>
                <w:color w:val="111111"/>
              </w:rPr>
            </w:pPr>
            <w:r>
              <w:rPr>
                <w:rFonts w:ascii="Times New Roman" w:hAnsi="Times New Roman" w:cs="Times New Roman"/>
                <w:color w:val="111111"/>
              </w:rPr>
              <w:t>第</w:t>
            </w:r>
            <w:r>
              <w:rPr>
                <w:rFonts w:ascii="Times New Roman" w:hAnsi="Times New Roman" w:cs="Times New Roman"/>
                <w:color w:val="111111"/>
              </w:rPr>
              <w:t>2</w:t>
            </w:r>
            <w:r>
              <w:rPr>
                <w:rFonts w:ascii="Times New Roman" w:hAnsi="Times New Roman" w:cs="Times New Roman"/>
                <w:color w:val="111111"/>
              </w:rPr>
              <w:t>个请求：</w:t>
            </w:r>
            <w:r>
              <w:rPr>
                <w:rFonts w:ascii="Times New Roman" w:hAnsi="Times New Roman" w:cs="Times New Roman"/>
                <w:color w:val="111111"/>
              </w:rPr>
              <w:t xml:space="preserve">ADC_CDR[31:0] = ADC1_DR[15:0] | ADC3_DR[15:0] </w:t>
            </w:r>
          </w:p>
          <w:p w:rsidR="00741C3B" w:rsidRDefault="00000000">
            <w:pPr>
              <w:pStyle w:val="aa"/>
              <w:spacing w:before="0" w:beforeAutospacing="0" w:after="0" w:afterAutospacing="0" w:line="300" w:lineRule="auto"/>
              <w:ind w:firstLineChars="200" w:firstLine="480"/>
              <w:jc w:val="both"/>
              <w:rPr>
                <w:rFonts w:ascii="Times New Roman" w:hAnsi="Times New Roman" w:cs="Times New Roman"/>
                <w:color w:val="111111"/>
              </w:rPr>
            </w:pPr>
            <w:r>
              <w:rPr>
                <w:rFonts w:ascii="Times New Roman" w:hAnsi="Times New Roman" w:cs="Times New Roman"/>
                <w:color w:val="111111"/>
              </w:rPr>
              <w:t>第</w:t>
            </w:r>
            <w:r>
              <w:rPr>
                <w:rFonts w:ascii="Times New Roman" w:hAnsi="Times New Roman" w:cs="Times New Roman"/>
                <w:color w:val="111111"/>
              </w:rPr>
              <w:t>3</w:t>
            </w:r>
            <w:r>
              <w:rPr>
                <w:rFonts w:ascii="Times New Roman" w:hAnsi="Times New Roman" w:cs="Times New Roman"/>
                <w:color w:val="111111"/>
              </w:rPr>
              <w:t>个请求：</w:t>
            </w:r>
            <w:r>
              <w:rPr>
                <w:rFonts w:ascii="Times New Roman" w:hAnsi="Times New Roman" w:cs="Times New Roman"/>
                <w:color w:val="111111"/>
              </w:rPr>
              <w:t xml:space="preserve">ADC_CDR[31:0] = ADC3_DR[15:0] | ADC2_DR[15:0] </w:t>
            </w:r>
          </w:p>
          <w:p w:rsidR="00741C3B" w:rsidRDefault="00000000">
            <w:pPr>
              <w:pStyle w:val="aa"/>
              <w:spacing w:before="0" w:beforeAutospacing="0" w:after="0" w:afterAutospacing="0" w:line="300" w:lineRule="auto"/>
              <w:ind w:firstLineChars="200" w:firstLine="480"/>
              <w:jc w:val="both"/>
              <w:rPr>
                <w:rFonts w:ascii="Times New Roman" w:hAnsi="Times New Roman" w:cs="Times New Roman"/>
                <w:color w:val="111111"/>
              </w:rPr>
            </w:pPr>
            <w:r>
              <w:rPr>
                <w:rFonts w:ascii="Times New Roman" w:hAnsi="Times New Roman" w:cs="Times New Roman"/>
                <w:color w:val="111111"/>
              </w:rPr>
              <w:t>第</w:t>
            </w:r>
            <w:r>
              <w:rPr>
                <w:rFonts w:ascii="Times New Roman" w:hAnsi="Times New Roman" w:cs="Times New Roman"/>
                <w:color w:val="111111"/>
              </w:rPr>
              <w:t>4</w:t>
            </w:r>
            <w:r>
              <w:rPr>
                <w:rFonts w:ascii="Times New Roman" w:hAnsi="Times New Roman" w:cs="Times New Roman"/>
                <w:color w:val="111111"/>
              </w:rPr>
              <w:t>个请求：</w:t>
            </w:r>
            <w:r>
              <w:rPr>
                <w:rFonts w:ascii="Times New Roman" w:hAnsi="Times New Roman" w:cs="Times New Roman"/>
                <w:color w:val="111111"/>
              </w:rPr>
              <w:t>ADC_CDR[31:0] = ADC2_DR[15:0] | ADC1_DR[15:0]……</w:t>
            </w:r>
          </w:p>
          <w:p w:rsidR="00741C3B" w:rsidRDefault="00000000">
            <w:pPr>
              <w:pStyle w:val="aa"/>
              <w:spacing w:before="0" w:beforeAutospacing="0" w:after="0" w:afterAutospacing="0" w:line="300" w:lineRule="auto"/>
              <w:ind w:firstLineChars="200" w:firstLine="480"/>
              <w:rPr>
                <w:rFonts w:ascii="Times New Roman" w:hAnsi="Times New Roman" w:cs="Times New Roman"/>
                <w:color w:val="111111"/>
              </w:rPr>
            </w:pPr>
            <w:r>
              <w:rPr>
                <w:rFonts w:ascii="Times New Roman" w:hAnsi="Times New Roman" w:cs="Times New Roman" w:hint="eastAsia"/>
                <w:color w:val="111111"/>
              </w:rPr>
              <w:t>因此，根据计算，</w:t>
            </w:r>
            <w:r>
              <w:rPr>
                <w:rFonts w:ascii="Times New Roman" w:hAnsi="Times New Roman" w:cs="Times New Roman"/>
                <w:color w:val="111111"/>
              </w:rPr>
              <w:t>ADC</w:t>
            </w:r>
            <w:r>
              <w:rPr>
                <w:rFonts w:ascii="Times New Roman" w:hAnsi="Times New Roman" w:cs="Times New Roman"/>
                <w:color w:val="111111"/>
              </w:rPr>
              <w:t>完成一次转换所需的总时间</w:t>
            </w:r>
            <m:oMath>
              <m:sSub>
                <m:sSubPr>
                  <m:ctrlPr>
                    <w:rPr>
                      <w:rFonts w:ascii="Cambria Math" w:hAnsi="Cambria Math"/>
                    </w:rPr>
                  </m:ctrlPr>
                </m:sSubPr>
                <m:e>
                  <m:r>
                    <w:rPr>
                      <w:rFonts w:ascii="Cambria Math" w:eastAsia="Cambria Math" w:hAnsi="Cambria Math" w:cs="Cambria Math"/>
                    </w:rPr>
                    <m:t>T</m:t>
                  </m:r>
                </m:e>
                <m:sub>
                  <m:r>
                    <w:rPr>
                      <w:rFonts w:ascii="Cambria Math" w:eastAsia="Cambria Math" w:hAnsi="Cambria Math" w:cs="Cambria Math"/>
                    </w:rPr>
                    <m:t>conv </m:t>
                  </m:r>
                </m:sub>
              </m:sSub>
            </m:oMath>
            <w:r>
              <w:rPr>
                <w:rFonts w:ascii="Times New Roman" w:hAnsi="Times New Roman" w:cs="Times New Roman" w:hint="eastAsia"/>
                <w:color w:val="111111"/>
              </w:rPr>
              <w:t>为</w:t>
            </w:r>
          </w:p>
          <w:p w:rsidR="00741C3B" w:rsidRDefault="00000000">
            <w:pPr>
              <w:pStyle w:val="aa"/>
              <w:spacing w:before="0" w:beforeAutospacing="0" w:after="0" w:afterAutospacing="0" w:line="300" w:lineRule="auto"/>
              <w:rPr>
                <w:rFonts w:ascii="Times New Roman" w:hAnsi="Times New Roman" w:cs="Times New Roman"/>
              </w:rPr>
            </w:pPr>
            <m:oMathPara>
              <m:oMath>
                <m:eqArr>
                  <m:eqArrPr>
                    <m:maxDist m:val="1"/>
                    <m:ctrlPr>
                      <w:rPr>
                        <w:rFonts w:ascii="Cambria Math" w:hAnsi="Cambria Math"/>
                        <w:i/>
                        <w:sz w:val="21"/>
                        <w:szCs w:val="21"/>
                      </w:rPr>
                    </m:ctrlPr>
                  </m:eqArrPr>
                  <m:e>
                    <m:sSub>
                      <m:sSubPr>
                        <m:ctrlPr>
                          <w:rPr>
                            <w:rFonts w:ascii="Cambria Math" w:hAnsi="Cambria Math"/>
                            <w:sz w:val="21"/>
                            <w:szCs w:val="21"/>
                          </w:rPr>
                        </m:ctrlPr>
                      </m:sSubPr>
                      <m:e>
                        <m:r>
                          <w:rPr>
                            <w:rFonts w:ascii="Cambria Math" w:eastAsia="Cambria Math" w:hAnsi="Cambria Math" w:cs="Cambria Math"/>
                            <w:sz w:val="21"/>
                            <w:szCs w:val="21"/>
                          </w:rPr>
                          <m:t>T</m:t>
                        </m:r>
                      </m:e>
                      <m:sub>
                        <m:r>
                          <w:rPr>
                            <w:rFonts w:ascii="Cambria Math" w:eastAsia="Cambria Math" w:hAnsi="Cambria Math" w:cs="Cambria Math"/>
                            <w:sz w:val="21"/>
                            <w:szCs w:val="21"/>
                          </w:rPr>
                          <m:t>conv </m:t>
                        </m:r>
                      </m:sub>
                    </m:sSub>
                    <m:r>
                      <w:rPr>
                        <w:rFonts w:ascii="Cambria Math" w:eastAsia="Cambria Math" w:hAnsi="Cambria Math" w:cs="Cambria Math"/>
                        <w:sz w:val="21"/>
                        <w:szCs w:val="21"/>
                      </w:rPr>
                      <m:t>=</m:t>
                    </m:r>
                    <m:sSub>
                      <m:sSubPr>
                        <m:ctrlPr>
                          <w:rPr>
                            <w:rFonts w:ascii="Cambria Math" w:hAnsi="Cambria Math"/>
                            <w:sz w:val="21"/>
                            <w:szCs w:val="21"/>
                          </w:rPr>
                        </m:ctrlPr>
                      </m:sSubPr>
                      <m:e>
                        <m:r>
                          <w:rPr>
                            <w:rFonts w:ascii="Cambria Math" w:eastAsia="Cambria Math" w:hAnsi="Cambria Math" w:cs="Cambria Math"/>
                            <w:sz w:val="21"/>
                            <w:szCs w:val="21"/>
                          </w:rPr>
                          <m:t>T</m:t>
                        </m:r>
                      </m:e>
                      <m:sub>
                        <m:r>
                          <w:rPr>
                            <w:rFonts w:ascii="Cambria Math" w:eastAsia="Cambria Math" w:hAnsi="Cambria Math" w:cs="Cambria Math"/>
                            <w:sz w:val="21"/>
                            <w:szCs w:val="21"/>
                          </w:rPr>
                          <m:t>sampling </m:t>
                        </m:r>
                      </m:sub>
                    </m:sSub>
                    <m:r>
                      <w:rPr>
                        <w:rFonts w:ascii="Cambria Math" w:eastAsia="Cambria Math" w:hAnsi="Cambria Math" w:cs="Cambria Math"/>
                        <w:sz w:val="21"/>
                        <w:szCs w:val="21"/>
                      </w:rPr>
                      <m:t>+</m:t>
                    </m:r>
                    <m:sSub>
                      <m:sSubPr>
                        <m:ctrlPr>
                          <w:rPr>
                            <w:rFonts w:ascii="Cambria Math" w:hAnsi="Cambria Math"/>
                            <w:sz w:val="21"/>
                            <w:szCs w:val="21"/>
                          </w:rPr>
                        </m:ctrlPr>
                      </m:sSubPr>
                      <m:e>
                        <m:r>
                          <w:rPr>
                            <w:rFonts w:ascii="Cambria Math" w:eastAsia="Cambria Math" w:hAnsi="Cambria Math" w:cs="Cambria Math"/>
                            <w:sz w:val="21"/>
                            <w:szCs w:val="21"/>
                          </w:rPr>
                          <m:t>T</m:t>
                        </m:r>
                      </m:e>
                      <m:sub>
                        <m:r>
                          <w:rPr>
                            <w:rFonts w:ascii="Cambria Math" w:eastAsia="Cambria Math" w:hAnsi="Cambria Math" w:cs="Cambria Math"/>
                            <w:sz w:val="21"/>
                            <w:szCs w:val="21"/>
                          </w:rPr>
                          <m:t>conversion </m:t>
                        </m:r>
                      </m:sub>
                    </m:sSub>
                    <m:r>
                      <w:rPr>
                        <w:rFonts w:ascii="Cambria Math" w:hAnsi="Cambria Math"/>
                        <w:sz w:val="21"/>
                        <w:szCs w:val="21"/>
                      </w:rPr>
                      <m:t>#</m:t>
                    </m:r>
                    <m:d>
                      <m:dPr>
                        <m:ctrlPr>
                          <w:rPr>
                            <w:rFonts w:ascii="Cambria Math" w:hAnsi="Cambria Math"/>
                            <w:i/>
                            <w:sz w:val="21"/>
                            <w:szCs w:val="21"/>
                          </w:rPr>
                        </m:ctrlPr>
                      </m:dPr>
                      <m:e>
                        <m:r>
                          <w:rPr>
                            <w:rFonts w:ascii="Cambria Math" w:hAnsi="Cambria Math"/>
                            <w:sz w:val="21"/>
                            <w:szCs w:val="21"/>
                          </w:rPr>
                          <m:t>3</m:t>
                        </m:r>
                        <m:r>
                          <w:rPr>
                            <w:rFonts w:ascii="Cambria Math" w:hAnsi="Cambria Math"/>
                            <w:sz w:val="21"/>
                            <w:szCs w:val="21"/>
                          </w:rPr>
                          <m:t>-1</m:t>
                        </m:r>
                      </m:e>
                    </m:d>
                  </m:e>
                </m:eqArr>
              </m:oMath>
            </m:oMathPara>
          </w:p>
          <w:p w:rsidR="00741C3B" w:rsidRDefault="00000000" w:rsidP="009D2D50">
            <w:pPr>
              <w:pStyle w:val="aa"/>
              <w:spacing w:before="0" w:beforeAutospacing="0" w:after="0" w:afterAutospacing="0" w:line="300" w:lineRule="auto"/>
              <w:ind w:firstLineChars="200" w:firstLine="420"/>
              <w:jc w:val="both"/>
              <w:rPr>
                <w:rFonts w:ascii="Times New Roman" w:hAnsi="Times New Roman" w:cs="Times New Roman"/>
                <w:color w:val="111111"/>
                <w:sz w:val="21"/>
                <w:szCs w:val="21"/>
              </w:rPr>
            </w:pPr>
            <w:r>
              <w:rPr>
                <w:rFonts w:ascii="Times New Roman" w:hAnsi="Times New Roman" w:cs="Times New Roman" w:hint="eastAsia"/>
                <w:color w:val="111111"/>
                <w:sz w:val="21"/>
                <w:szCs w:val="21"/>
              </w:rPr>
              <w:t>采样率就是</w:t>
            </w:r>
            <m:oMath>
              <m:sSub>
                <m:sSubPr>
                  <m:ctrlPr>
                    <w:rPr>
                      <w:rFonts w:ascii="Cambria Math" w:hAnsi="Cambria Math"/>
                      <w:sz w:val="21"/>
                      <w:szCs w:val="21"/>
                    </w:rPr>
                  </m:ctrlPr>
                </m:sSubPr>
                <m:e>
                  <m:r>
                    <w:rPr>
                      <w:rFonts w:ascii="Cambria Math" w:eastAsia="Cambria Math" w:hAnsi="Cambria Math" w:cs="Cambria Math"/>
                      <w:sz w:val="21"/>
                      <w:szCs w:val="21"/>
                    </w:rPr>
                    <m:t>T</m:t>
                  </m:r>
                </m:e>
                <m:sub>
                  <m:r>
                    <w:rPr>
                      <w:rFonts w:ascii="Cambria Math" w:eastAsia="Cambria Math" w:hAnsi="Cambria Math" w:cs="Cambria Math"/>
                      <w:sz w:val="21"/>
                      <w:szCs w:val="21"/>
                    </w:rPr>
                    <m:t>conv </m:t>
                  </m:r>
                </m:sub>
              </m:sSub>
            </m:oMath>
            <w:r>
              <w:rPr>
                <w:rFonts w:ascii="Times New Roman" w:hAnsi="Times New Roman" w:cs="Times New Roman" w:hint="eastAsia"/>
                <w:sz w:val="21"/>
                <w:szCs w:val="21"/>
              </w:rPr>
              <w:t>的倒数</w:t>
            </w:r>
            <m:oMath>
              <m:f>
                <m:fPr>
                  <m:ctrlPr>
                    <w:rPr>
                      <w:rFonts w:ascii="Cambria Math" w:hAnsi="Cambria Math"/>
                      <w:sz w:val="21"/>
                      <w:szCs w:val="21"/>
                    </w:rPr>
                  </m:ctrlPr>
                </m:fPr>
                <m:num>
                  <m:r>
                    <w:rPr>
                      <w:rFonts w:ascii="Cambria Math" w:eastAsia="Cambria Math" w:hAnsi="Cambria Math" w:cs="Cambria Math"/>
                      <w:sz w:val="21"/>
                      <w:szCs w:val="21"/>
                    </w:rPr>
                    <m:t>1</m:t>
                  </m:r>
                </m:num>
                <m:den>
                  <m:sSub>
                    <m:sSubPr>
                      <m:ctrlPr>
                        <w:rPr>
                          <w:rFonts w:ascii="Cambria Math" w:hAnsi="Cambria Math"/>
                          <w:sz w:val="21"/>
                          <w:szCs w:val="21"/>
                        </w:rPr>
                      </m:ctrlPr>
                    </m:sSubPr>
                    <m:e>
                      <m:r>
                        <w:rPr>
                          <w:rFonts w:ascii="Cambria Math" w:eastAsia="Cambria Math" w:hAnsi="Cambria Math" w:cs="Cambria Math"/>
                          <w:sz w:val="21"/>
                          <w:szCs w:val="21"/>
                        </w:rPr>
                        <m:t>T</m:t>
                      </m:r>
                    </m:e>
                    <m:sub>
                      <m:r>
                        <w:rPr>
                          <w:rFonts w:ascii="Cambria Math" w:eastAsia="Cambria Math" w:hAnsi="Cambria Math" w:cs="Cambria Math"/>
                          <w:sz w:val="21"/>
                          <w:szCs w:val="21"/>
                        </w:rPr>
                        <m:t>conv </m:t>
                      </m:r>
                    </m:sub>
                  </m:sSub>
                </m:den>
              </m:f>
            </m:oMath>
            <w:r>
              <w:rPr>
                <w:rFonts w:ascii="Times New Roman" w:hAnsi="Times New Roman" w:cs="Times New Roman" w:hint="eastAsia"/>
                <w:sz w:val="21"/>
                <w:szCs w:val="21"/>
              </w:rPr>
              <w:t>。</w:t>
            </w:r>
            <w:r>
              <w:rPr>
                <w:rFonts w:ascii="Times New Roman" w:hAnsi="Times New Roman" w:cs="Times New Roman" w:hint="eastAsia"/>
                <w:color w:val="111111"/>
                <w:sz w:val="21"/>
                <w:szCs w:val="21"/>
              </w:rPr>
              <w:t>其中，</w:t>
            </w:r>
            <m:oMath>
              <m:sSub>
                <m:sSubPr>
                  <m:ctrlPr>
                    <w:rPr>
                      <w:rFonts w:ascii="Cambria Math" w:hAnsi="Cambria Math"/>
                      <w:sz w:val="21"/>
                      <w:szCs w:val="21"/>
                    </w:rPr>
                  </m:ctrlPr>
                </m:sSubPr>
                <m:e>
                  <m:r>
                    <w:rPr>
                      <w:rFonts w:ascii="Cambria Math" w:eastAsia="Cambria Math" w:hAnsi="Cambria Math" w:cs="Cambria Math"/>
                      <w:sz w:val="21"/>
                      <w:szCs w:val="21"/>
                    </w:rPr>
                    <m:t>T</m:t>
                  </m:r>
                </m:e>
                <m:sub>
                  <m:r>
                    <w:rPr>
                      <w:rFonts w:ascii="Cambria Math" w:eastAsia="Cambria Math" w:hAnsi="Cambria Math" w:cs="Cambria Math"/>
                      <w:sz w:val="21"/>
                      <w:szCs w:val="21"/>
                    </w:rPr>
                    <m:t>sampling </m:t>
                  </m:r>
                </m:sub>
              </m:sSub>
            </m:oMath>
            <w:r>
              <w:rPr>
                <w:rFonts w:ascii="Times New Roman" w:hAnsi="Times New Roman" w:cs="Times New Roman"/>
                <w:b/>
                <w:bCs/>
                <w:color w:val="111111"/>
                <w:sz w:val="21"/>
                <w:szCs w:val="21"/>
              </w:rPr>
              <w:t>（采样时间）</w:t>
            </w:r>
            <w:r>
              <w:rPr>
                <w:rFonts w:ascii="Times New Roman" w:hAnsi="Times New Roman" w:cs="Times New Roman"/>
                <w:color w:val="111111"/>
                <w:sz w:val="21"/>
                <w:szCs w:val="21"/>
              </w:rPr>
              <w:t>：</w:t>
            </w:r>
            <w:r>
              <w:rPr>
                <w:rFonts w:ascii="Times New Roman" w:hAnsi="Times New Roman" w:cs="Times New Roman"/>
                <w:color w:val="111111"/>
                <w:sz w:val="21"/>
                <w:szCs w:val="21"/>
              </w:rPr>
              <w:t>ADC</w:t>
            </w:r>
            <w:r>
              <w:rPr>
                <w:rFonts w:ascii="Times New Roman" w:hAnsi="Times New Roman" w:cs="Times New Roman"/>
                <w:color w:val="111111"/>
                <w:sz w:val="21"/>
                <w:szCs w:val="21"/>
              </w:rPr>
              <w:t>内部采样电容对输入信号进行充电保持所需的时间。以</w:t>
            </w:r>
            <w:r>
              <w:rPr>
                <w:rFonts w:ascii="Times New Roman" w:hAnsi="Times New Roman" w:cs="Times New Roman"/>
                <w:color w:val="111111"/>
                <w:sz w:val="21"/>
                <w:szCs w:val="21"/>
              </w:rPr>
              <w:t> ADC</w:t>
            </w:r>
            <w:r>
              <w:rPr>
                <w:rFonts w:ascii="Times New Roman" w:hAnsi="Times New Roman" w:cs="Times New Roman"/>
                <w:color w:val="111111"/>
                <w:sz w:val="21"/>
                <w:szCs w:val="21"/>
              </w:rPr>
              <w:t>时钟周期为单位，记为</w:t>
            </w:r>
            <w:r>
              <w:rPr>
                <w:rFonts w:ascii="Times New Roman" w:hAnsi="Times New Roman" w:cs="Times New Roman"/>
                <w:color w:val="111111"/>
                <w:sz w:val="21"/>
                <w:szCs w:val="21"/>
              </w:rPr>
              <w:t> SMPx </w:t>
            </w:r>
            <w:r>
              <w:rPr>
                <w:rFonts w:ascii="Times New Roman" w:hAnsi="Times New Roman" w:cs="Times New Roman"/>
                <w:color w:val="111111"/>
                <w:sz w:val="21"/>
                <w:szCs w:val="21"/>
              </w:rPr>
              <w:t>位（例如，</w:t>
            </w:r>
            <w:r>
              <w:rPr>
                <w:rFonts w:ascii="Times New Roman" w:hAnsi="Times New Roman" w:cs="Times New Roman"/>
                <w:color w:val="111111"/>
                <w:sz w:val="21"/>
                <w:szCs w:val="21"/>
              </w:rPr>
              <w:t>3</w:t>
            </w:r>
            <w:r>
              <w:rPr>
                <w:rFonts w:ascii="Times New Roman" w:hAnsi="Times New Roman" w:cs="Times New Roman"/>
                <w:color w:val="111111"/>
                <w:sz w:val="21"/>
                <w:szCs w:val="21"/>
              </w:rPr>
              <w:t>周期、</w:t>
            </w:r>
            <w:r>
              <w:rPr>
                <w:rFonts w:ascii="Times New Roman" w:hAnsi="Times New Roman" w:cs="Times New Roman"/>
                <w:color w:val="111111"/>
                <w:sz w:val="21"/>
                <w:szCs w:val="21"/>
              </w:rPr>
              <w:t>15</w:t>
            </w:r>
            <w:r>
              <w:rPr>
                <w:rFonts w:ascii="Times New Roman" w:hAnsi="Times New Roman" w:cs="Times New Roman"/>
                <w:color w:val="111111"/>
                <w:sz w:val="21"/>
                <w:szCs w:val="21"/>
              </w:rPr>
              <w:t>周期、</w:t>
            </w:r>
            <w:r>
              <w:rPr>
                <w:rFonts w:ascii="Times New Roman" w:hAnsi="Times New Roman" w:cs="Times New Roman"/>
                <w:color w:val="111111"/>
                <w:sz w:val="21"/>
                <w:szCs w:val="21"/>
              </w:rPr>
              <w:t>480</w:t>
            </w:r>
            <w:r>
              <w:rPr>
                <w:rFonts w:ascii="Times New Roman" w:hAnsi="Times New Roman" w:cs="Times New Roman"/>
                <w:color w:val="111111"/>
                <w:sz w:val="21"/>
                <w:szCs w:val="21"/>
              </w:rPr>
              <w:t>周期等）。时间越长，精度越</w:t>
            </w:r>
            <w:r>
              <w:rPr>
                <w:rFonts w:ascii="Times New Roman" w:hAnsi="Times New Roman" w:cs="Times New Roman" w:hint="eastAsia"/>
                <w:color w:val="111111"/>
                <w:sz w:val="21"/>
                <w:szCs w:val="21"/>
              </w:rPr>
              <w:t>高</w:t>
            </w:r>
            <w:r>
              <w:rPr>
                <w:rFonts w:ascii="Times New Roman" w:hAnsi="Times New Roman" w:cs="Times New Roman"/>
                <w:b/>
                <w:bCs/>
                <w:color w:val="111111"/>
                <w:sz w:val="21"/>
                <w:szCs w:val="21"/>
              </w:rPr>
              <w:t>。</w:t>
            </w:r>
            <m:oMath>
              <m:sSub>
                <m:sSubPr>
                  <m:ctrlPr>
                    <w:rPr>
                      <w:rFonts w:ascii="Cambria Math" w:hAnsi="Cambria Math"/>
                      <w:sz w:val="21"/>
                      <w:szCs w:val="21"/>
                    </w:rPr>
                  </m:ctrlPr>
                </m:sSubPr>
                <m:e>
                  <m:r>
                    <w:rPr>
                      <w:rFonts w:ascii="Cambria Math" w:eastAsia="Cambria Math" w:hAnsi="Cambria Math" w:cs="Cambria Math"/>
                      <w:sz w:val="21"/>
                      <w:szCs w:val="21"/>
                    </w:rPr>
                    <m:t>T</m:t>
                  </m:r>
                </m:e>
                <m:sub>
                  <m:r>
                    <w:rPr>
                      <w:rFonts w:ascii="Cambria Math" w:eastAsia="Cambria Math" w:hAnsi="Cambria Math" w:cs="Cambria Math"/>
                      <w:sz w:val="21"/>
                      <w:szCs w:val="21"/>
                    </w:rPr>
                    <m:t>conversion </m:t>
                  </m:r>
                </m:sub>
              </m:sSub>
            </m:oMath>
            <w:r>
              <w:rPr>
                <w:rFonts w:ascii="Times New Roman" w:hAnsi="Times New Roman" w:cs="Times New Roman"/>
                <w:color w:val="111111"/>
                <w:sz w:val="21"/>
                <w:szCs w:val="21"/>
              </w:rPr>
              <w:t>（转换时间）：将采样到的模拟值转换为数字值所需的时间。对于</w:t>
            </w:r>
            <w:r>
              <w:rPr>
                <w:rFonts w:ascii="Times New Roman" w:hAnsi="Times New Roman" w:cs="Times New Roman"/>
                <w:color w:val="111111"/>
                <w:sz w:val="21"/>
                <w:szCs w:val="21"/>
              </w:rPr>
              <w:t>STM32F407</w:t>
            </w:r>
            <w:r>
              <w:rPr>
                <w:rFonts w:ascii="Times New Roman" w:hAnsi="Times New Roman" w:cs="Times New Roman" w:hint="eastAsia"/>
                <w:color w:val="111111"/>
                <w:sz w:val="21"/>
                <w:szCs w:val="21"/>
              </w:rPr>
              <w:t>ZGT6</w:t>
            </w:r>
            <w:r>
              <w:rPr>
                <w:rFonts w:ascii="Times New Roman" w:hAnsi="Times New Roman" w:cs="Times New Roman"/>
                <w:color w:val="111111"/>
                <w:sz w:val="21"/>
                <w:szCs w:val="21"/>
              </w:rPr>
              <w:t>的</w:t>
            </w:r>
            <w:r>
              <w:rPr>
                <w:rFonts w:ascii="Times New Roman" w:hAnsi="Times New Roman" w:cs="Times New Roman"/>
                <w:color w:val="111111"/>
                <w:sz w:val="21"/>
                <w:szCs w:val="21"/>
              </w:rPr>
              <w:t>12</w:t>
            </w:r>
            <w:r>
              <w:rPr>
                <w:rFonts w:ascii="Times New Roman" w:hAnsi="Times New Roman" w:cs="Times New Roman"/>
                <w:color w:val="111111"/>
                <w:sz w:val="21"/>
                <w:szCs w:val="21"/>
              </w:rPr>
              <w:t>位</w:t>
            </w:r>
            <w:r>
              <w:rPr>
                <w:rFonts w:ascii="Times New Roman" w:hAnsi="Times New Roman" w:cs="Times New Roman"/>
                <w:color w:val="111111"/>
                <w:sz w:val="21"/>
                <w:szCs w:val="21"/>
              </w:rPr>
              <w:t>ADC</w:t>
            </w:r>
            <w:r>
              <w:rPr>
                <w:rFonts w:ascii="Times New Roman" w:hAnsi="Times New Roman" w:cs="Times New Roman"/>
                <w:color w:val="111111"/>
                <w:sz w:val="21"/>
                <w:szCs w:val="21"/>
              </w:rPr>
              <w:t>，固定为</w:t>
            </w:r>
            <w:r>
              <w:rPr>
                <w:rFonts w:ascii="Times New Roman" w:hAnsi="Times New Roman" w:cs="Times New Roman"/>
                <w:color w:val="111111"/>
                <w:sz w:val="21"/>
                <w:szCs w:val="21"/>
              </w:rPr>
              <w:t>12</w:t>
            </w:r>
            <w:r>
              <w:rPr>
                <w:rFonts w:ascii="Times New Roman" w:hAnsi="Times New Roman" w:cs="Times New Roman"/>
                <w:color w:val="111111"/>
                <w:sz w:val="21"/>
                <w:szCs w:val="21"/>
              </w:rPr>
              <w:t>个</w:t>
            </w:r>
            <w:r>
              <w:rPr>
                <w:rFonts w:ascii="Times New Roman" w:hAnsi="Times New Roman" w:cs="Times New Roman"/>
                <w:color w:val="111111"/>
                <w:sz w:val="21"/>
                <w:szCs w:val="21"/>
              </w:rPr>
              <w:t>ADC</w:t>
            </w:r>
            <w:r>
              <w:rPr>
                <w:rFonts w:ascii="Times New Roman" w:hAnsi="Times New Roman" w:cs="Times New Roman"/>
                <w:color w:val="111111"/>
                <w:sz w:val="21"/>
                <w:szCs w:val="21"/>
              </w:rPr>
              <w:t>时钟周期</w:t>
            </w:r>
            <w:r>
              <w:rPr>
                <w:rFonts w:ascii="Times New Roman" w:hAnsi="Times New Roman" w:cs="Times New Roman" w:hint="eastAsia"/>
                <w:color w:val="111111"/>
                <w:sz w:val="21"/>
                <w:szCs w:val="21"/>
              </w:rPr>
              <w:t>。</w:t>
            </w:r>
          </w:p>
          <w:p w:rsidR="00741C3B" w:rsidRDefault="00000000" w:rsidP="009D2D50">
            <w:pPr>
              <w:pStyle w:val="aa"/>
              <w:spacing w:before="0" w:beforeAutospacing="0" w:after="0" w:afterAutospacing="0" w:line="300" w:lineRule="auto"/>
              <w:ind w:firstLineChars="200" w:firstLine="480"/>
              <w:jc w:val="both"/>
              <w:rPr>
                <w:rFonts w:ascii="Times New Roman" w:hAnsi="Times New Roman" w:cs="Times New Roman"/>
                <w:color w:val="111111"/>
              </w:rPr>
            </w:pPr>
            <w:r>
              <w:rPr>
                <w:rFonts w:ascii="Times New Roman" w:hAnsi="Times New Roman" w:cs="Times New Roman"/>
                <w:color w:val="111111"/>
              </w:rPr>
              <w:t>因此，</w:t>
            </w:r>
            <w:r>
              <w:rPr>
                <w:rFonts w:ascii="Times New Roman" w:hAnsi="Times New Roman" w:cs="Times New Roman" w:hint="eastAsia"/>
                <w:color w:val="111111"/>
              </w:rPr>
              <w:t>最终采样率</w:t>
            </w:r>
            <w:r>
              <w:rPr>
                <w:rFonts w:ascii="Times New Roman" w:hAnsi="Times New Roman" w:cs="Times New Roman"/>
                <w:color w:val="111111"/>
              </w:rPr>
              <w:t>公式</w:t>
            </w:r>
            <w:r>
              <w:rPr>
                <w:rFonts w:ascii="Times New Roman" w:hAnsi="Times New Roman" w:cs="Times New Roman" w:hint="eastAsia"/>
                <w:color w:val="111111"/>
              </w:rPr>
              <w:t>为：</w:t>
            </w:r>
          </w:p>
          <w:p w:rsidR="00741C3B" w:rsidRDefault="00000000">
            <w:pPr>
              <w:pStyle w:val="aa"/>
              <w:spacing w:before="0" w:beforeAutospacing="0" w:after="0" w:afterAutospacing="0" w:line="300" w:lineRule="auto"/>
              <w:rPr>
                <w:rFonts w:ascii="Times New Roman" w:hAnsi="Times New Roman" w:cs="Times New Roman"/>
                <w:color w:val="111111"/>
                <w:sz w:val="21"/>
                <w:szCs w:val="21"/>
              </w:rPr>
            </w:pPr>
            <m:oMathPara>
              <m:oMath>
                <m:eqArr>
                  <m:eqArrPr>
                    <m:maxDist m:val="1"/>
                    <m:ctrlPr>
                      <w:rPr>
                        <w:rFonts w:ascii="Cambria Math" w:hAnsi="Cambria Math"/>
                        <w:i/>
                        <w:color w:val="111111"/>
                        <w:sz w:val="21"/>
                        <w:szCs w:val="21"/>
                      </w:rPr>
                    </m:ctrlPr>
                  </m:eqArrPr>
                  <m:e>
                    <m:sSub>
                      <m:sSubPr>
                        <m:ctrlPr>
                          <w:rPr>
                            <w:rFonts w:ascii="Cambria Math" w:hAnsi="Cambria Math"/>
                            <w:color w:val="111111"/>
                            <w:sz w:val="21"/>
                            <w:szCs w:val="21"/>
                          </w:rPr>
                        </m:ctrlPr>
                      </m:sSubPr>
                      <m:e>
                        <m:r>
                          <w:rPr>
                            <w:rFonts w:ascii="Cambria Math" w:hAnsi="Cambria Math"/>
                            <w:color w:val="111111"/>
                            <w:sz w:val="21"/>
                            <w:szCs w:val="21"/>
                          </w:rPr>
                          <m:t> fs </m:t>
                        </m:r>
                      </m:e>
                      <m:sub>
                        <m:r>
                          <w:rPr>
                            <w:rFonts w:ascii="Cambria Math" w:hAnsi="Cambria Math"/>
                            <w:color w:val="111111"/>
                            <w:sz w:val="21"/>
                            <w:szCs w:val="21"/>
                          </w:rPr>
                          <m:t>single </m:t>
                        </m:r>
                      </m:sub>
                    </m:sSub>
                    <m:r>
                      <w:rPr>
                        <w:rFonts w:ascii="Cambria Math" w:hAnsi="Cambria Math"/>
                        <w:color w:val="111111"/>
                        <w:sz w:val="21"/>
                        <w:szCs w:val="21"/>
                      </w:rPr>
                      <m:t>=</m:t>
                    </m:r>
                    <m:f>
                      <m:fPr>
                        <m:ctrlPr>
                          <w:rPr>
                            <w:rFonts w:ascii="Cambria Math" w:hAnsi="Cambria Math"/>
                            <w:color w:val="111111"/>
                            <w:sz w:val="21"/>
                            <w:szCs w:val="21"/>
                          </w:rPr>
                        </m:ctrlPr>
                      </m:fPr>
                      <m:num>
                        <m:sSub>
                          <m:sSubPr>
                            <m:ctrlPr>
                              <w:rPr>
                                <w:rFonts w:ascii="Cambria Math" w:hAnsi="Cambria Math"/>
                                <w:color w:val="111111"/>
                                <w:sz w:val="21"/>
                                <w:szCs w:val="21"/>
                              </w:rPr>
                            </m:ctrlPr>
                          </m:sSubPr>
                          <m:e>
                            <m:r>
                              <w:rPr>
                                <w:rFonts w:ascii="Cambria Math" w:hAnsi="Cambria Math"/>
                                <w:color w:val="111111"/>
                                <w:sz w:val="21"/>
                                <w:szCs w:val="21"/>
                              </w:rPr>
                              <m:t>f</m:t>
                            </m:r>
                          </m:e>
                          <m:sub>
                            <m:r>
                              <w:rPr>
                                <w:rFonts w:ascii="Cambria Math" w:hAnsi="Cambria Math"/>
                                <w:color w:val="111111"/>
                                <w:sz w:val="21"/>
                                <w:szCs w:val="21"/>
                              </w:rPr>
                              <m:t>AD</m:t>
                            </m:r>
                            <m:sSub>
                              <m:sSubPr>
                                <m:ctrlPr>
                                  <w:rPr>
                                    <w:rFonts w:ascii="Cambria Math" w:hAnsi="Cambria Math"/>
                                    <w:i/>
                                    <w:color w:val="111111"/>
                                    <w:sz w:val="21"/>
                                    <w:szCs w:val="21"/>
                                  </w:rPr>
                                </m:ctrlPr>
                              </m:sSubPr>
                              <m:e>
                                <m:r>
                                  <w:rPr>
                                    <w:rFonts w:ascii="Cambria Math" w:hAnsi="Cambria Math"/>
                                    <w:color w:val="111111"/>
                                    <w:sz w:val="21"/>
                                    <w:szCs w:val="21"/>
                                  </w:rPr>
                                  <m:t>C</m:t>
                                </m:r>
                              </m:e>
                              <m:sub>
                                <m:r>
                                  <w:rPr>
                                    <w:rFonts w:ascii="Cambria Math" w:hAnsi="Cambria Math"/>
                                    <w:color w:val="111111"/>
                                    <w:sz w:val="21"/>
                                    <w:szCs w:val="21"/>
                                  </w:rPr>
                                  <m:t>CLK</m:t>
                                </m:r>
                              </m:sub>
                            </m:sSub>
                          </m:sub>
                        </m:sSub>
                      </m:num>
                      <m:den>
                        <m:r>
                          <w:rPr>
                            <w:rFonts w:ascii="Cambria Math" w:hAnsi="Cambria Math"/>
                            <w:color w:val="111111"/>
                            <w:sz w:val="21"/>
                            <w:szCs w:val="21"/>
                          </w:rPr>
                          <m:t>SMPx+12</m:t>
                        </m:r>
                      </m:den>
                    </m:f>
                    <m:r>
                      <w:rPr>
                        <w:rFonts w:ascii="Cambria Math" w:hAnsi="Cambria Math"/>
                        <w:color w:val="111111"/>
                        <w:sz w:val="21"/>
                        <w:szCs w:val="21"/>
                      </w:rPr>
                      <m:t>#</m:t>
                    </m:r>
                    <m:d>
                      <m:dPr>
                        <m:begChr m:val="（"/>
                        <m:endChr m:val="）"/>
                        <m:ctrlPr>
                          <w:rPr>
                            <w:rFonts w:ascii="Cambria Math" w:hAnsi="Cambria Math"/>
                            <w:i/>
                            <w:color w:val="111111"/>
                            <w:sz w:val="21"/>
                            <w:szCs w:val="21"/>
                          </w:rPr>
                        </m:ctrlPr>
                      </m:dPr>
                      <m:e>
                        <m:r>
                          <w:rPr>
                            <w:rFonts w:ascii="Cambria Math" w:hAnsi="Cambria Math"/>
                            <w:color w:val="111111"/>
                            <w:sz w:val="21"/>
                            <w:szCs w:val="21"/>
                          </w:rPr>
                          <m:t>3</m:t>
                        </m:r>
                        <m:r>
                          <w:rPr>
                            <w:rFonts w:ascii="Cambria Math" w:hAnsi="Cambria Math"/>
                            <w:color w:val="111111"/>
                            <w:sz w:val="21"/>
                            <w:szCs w:val="21"/>
                          </w:rPr>
                          <m:t>-2</m:t>
                        </m:r>
                      </m:e>
                    </m:d>
                  </m:e>
                </m:eqArr>
              </m:oMath>
            </m:oMathPara>
          </w:p>
          <w:p w:rsidR="00741C3B" w:rsidRDefault="00000000">
            <w:pPr>
              <w:pStyle w:val="aa"/>
              <w:spacing w:before="0" w:beforeAutospacing="0" w:after="0" w:afterAutospacing="0" w:line="300" w:lineRule="auto"/>
              <w:ind w:firstLineChars="200" w:firstLine="480"/>
              <w:jc w:val="both"/>
              <w:rPr>
                <w:rFonts w:ascii="Times New Roman" w:hAnsi="Times New Roman" w:cs="Times New Roman"/>
                <w:color w:val="111111"/>
              </w:rPr>
            </w:pPr>
            <w:r>
              <w:rPr>
                <w:rFonts w:ascii="Times New Roman" w:hAnsi="Times New Roman" w:cs="Times New Roman" w:hint="eastAsia"/>
                <w:color w:val="111111"/>
              </w:rPr>
              <w:t>以</w:t>
            </w:r>
            <w:r>
              <w:rPr>
                <w:rFonts w:ascii="Times New Roman" w:hAnsi="Times New Roman" w:cs="Times New Roman" w:hint="eastAsia"/>
                <w:color w:val="111111"/>
              </w:rPr>
              <w:t>STM32F407ZGT6</w:t>
            </w:r>
            <w:r>
              <w:rPr>
                <w:rFonts w:ascii="Times New Roman" w:hAnsi="Times New Roman" w:cs="Times New Roman" w:hint="eastAsia"/>
                <w:color w:val="111111"/>
              </w:rPr>
              <w:t>为例，</w:t>
            </w:r>
            <w:r>
              <w:rPr>
                <w:rFonts w:ascii="Times New Roman" w:hAnsi="Times New Roman" w:cs="Times New Roman" w:hint="eastAsia"/>
                <w:color w:val="111111"/>
              </w:rPr>
              <w:t>ADC</w:t>
            </w:r>
            <w:r>
              <w:rPr>
                <w:rFonts w:ascii="Times New Roman" w:hAnsi="Times New Roman" w:cs="Times New Roman" w:hint="eastAsia"/>
                <w:color w:val="111111"/>
              </w:rPr>
              <w:t>最大时钟频率为</w:t>
            </w:r>
            <w:r>
              <w:rPr>
                <w:rFonts w:ascii="Times New Roman" w:hAnsi="Times New Roman" w:cs="Times New Roman" w:hint="eastAsia"/>
                <w:color w:val="111111"/>
              </w:rPr>
              <w:t>36MHz</w:t>
            </w:r>
            <w:r>
              <w:rPr>
                <w:rFonts w:ascii="Times New Roman" w:hAnsi="Times New Roman" w:cs="Times New Roman" w:hint="eastAsia"/>
                <w:color w:val="111111"/>
              </w:rPr>
              <w:t>，采样时间选择最短</w:t>
            </w:r>
            <m:oMath>
              <m:r>
                <w:rPr>
                  <w:rFonts w:ascii="Cambria Math" w:hAnsi="Cambria Math"/>
                  <w:color w:val="111111"/>
                  <w:sz w:val="21"/>
                  <w:szCs w:val="21"/>
                </w:rPr>
                <m:t>SMP</m:t>
              </m:r>
              <m:r>
                <w:rPr>
                  <w:rFonts w:ascii="Cambria Math" w:hAnsi="Cambria Math" w:hint="eastAsia"/>
                  <w:color w:val="111111"/>
                  <w:sz w:val="21"/>
                  <w:szCs w:val="21"/>
                </w:rPr>
                <m:t>x</m:t>
              </m:r>
              <m:r>
                <w:rPr>
                  <w:rFonts w:ascii="Cambria Math" w:hAnsi="Cambria Math"/>
                  <w:color w:val="111111"/>
                  <w:sz w:val="21"/>
                  <w:szCs w:val="21"/>
                </w:rPr>
                <m:t>=3</m:t>
              </m:r>
            </m:oMath>
            <w:r>
              <w:rPr>
                <w:rFonts w:ascii="Times New Roman" w:hAnsi="Times New Roman" w:cs="Times New Roman" w:hint="eastAsia"/>
                <w:color w:val="111111"/>
                <w:sz w:val="21"/>
                <w:szCs w:val="21"/>
              </w:rPr>
              <w:t>。</w:t>
            </w:r>
            <w:r>
              <w:rPr>
                <w:rFonts w:ascii="Times New Roman" w:hAnsi="Times New Roman" w:cs="Times New Roman" w:hint="eastAsia"/>
                <w:color w:val="111111"/>
              </w:rPr>
              <w:t>计算出理论最大采样率为</w:t>
            </w:r>
            <w:r>
              <w:rPr>
                <w:rFonts w:ascii="Times New Roman" w:hAnsi="Times New Roman" w:cs="Times New Roman" w:hint="eastAsia"/>
                <w:color w:val="111111"/>
              </w:rPr>
              <w:t>2.4MSPS</w:t>
            </w:r>
            <w:r>
              <w:rPr>
                <w:rFonts w:ascii="Times New Roman" w:hAnsi="Times New Roman" w:cs="Times New Roman" w:hint="eastAsia"/>
                <w:color w:val="111111"/>
              </w:rPr>
              <w:t>。而通过采用三重</w:t>
            </w:r>
            <w:r>
              <w:rPr>
                <w:rFonts w:ascii="Times New Roman" w:hAnsi="Times New Roman" w:cs="Times New Roman" w:hint="eastAsia"/>
                <w:color w:val="111111"/>
              </w:rPr>
              <w:t>ADC</w:t>
            </w:r>
            <w:r>
              <w:rPr>
                <w:rFonts w:ascii="Times New Roman" w:hAnsi="Times New Roman" w:cs="Times New Roman" w:hint="eastAsia"/>
                <w:color w:val="111111"/>
              </w:rPr>
              <w:t>交替采样模式，可使得理论最大采样率达</w:t>
            </w:r>
            <w:r>
              <w:rPr>
                <w:rFonts w:ascii="Times New Roman" w:hAnsi="Times New Roman" w:cs="Times New Roman" w:hint="eastAsia"/>
                <w:color w:val="111111"/>
              </w:rPr>
              <w:t>7.2MSPS</w:t>
            </w:r>
            <w:r>
              <w:rPr>
                <w:rFonts w:ascii="Times New Roman" w:hAnsi="Times New Roman" w:cs="Times New Roman" w:hint="eastAsia"/>
                <w:color w:val="111111"/>
              </w:rPr>
              <w:t>，大大提高系统性能。</w:t>
            </w:r>
          </w:p>
          <w:p w:rsidR="00741C3B" w:rsidRDefault="008E4FEB">
            <w:pPr>
              <w:pStyle w:val="2"/>
              <w:spacing w:before="0" w:after="0" w:line="300" w:lineRule="auto"/>
              <w:rPr>
                <w:rFonts w:ascii="Times New Roman" w:eastAsia="黑体" w:hAnsi="Times New Roman"/>
                <w:sz w:val="24"/>
                <w:szCs w:val="24"/>
              </w:rPr>
            </w:pPr>
            <w:r>
              <w:rPr>
                <w:rFonts w:ascii="Times New Roman" w:eastAsia="黑体" w:hAnsi="Times New Roman" w:hint="eastAsia"/>
                <w:sz w:val="24"/>
                <w:szCs w:val="24"/>
              </w:rPr>
              <w:t>3</w:t>
            </w:r>
            <w:r w:rsidR="00000000">
              <w:rPr>
                <w:rFonts w:ascii="Times New Roman" w:eastAsia="黑体" w:hAnsi="Times New Roman" w:hint="eastAsia"/>
                <w:sz w:val="24"/>
                <w:szCs w:val="24"/>
              </w:rPr>
              <w:t xml:space="preserve">.1.3  </w:t>
            </w:r>
            <w:r w:rsidR="00000000">
              <w:rPr>
                <w:rFonts w:ascii="Times New Roman" w:eastAsia="黑体" w:hAnsi="Times New Roman" w:hint="eastAsia"/>
                <w:sz w:val="24"/>
                <w:szCs w:val="24"/>
              </w:rPr>
              <w:t>基于</w:t>
            </w:r>
            <w:r w:rsidR="00000000">
              <w:rPr>
                <w:rFonts w:ascii="Times New Roman" w:eastAsia="黑体" w:hAnsi="Times New Roman" w:hint="eastAsia"/>
                <w:sz w:val="24"/>
                <w:szCs w:val="24"/>
              </w:rPr>
              <w:t>DAC</w:t>
            </w:r>
            <w:r w:rsidR="00000000">
              <w:rPr>
                <w:rFonts w:ascii="Times New Roman" w:eastAsia="黑体" w:hAnsi="Times New Roman" w:hint="eastAsia"/>
                <w:sz w:val="24"/>
                <w:szCs w:val="24"/>
              </w:rPr>
              <w:t>与双环反馈的恒流恒压控制</w:t>
            </w:r>
          </w:p>
          <w:p w:rsidR="00741C3B" w:rsidRDefault="00000000">
            <w:pPr>
              <w:pStyle w:val="aa"/>
              <w:spacing w:before="0" w:beforeAutospacing="0" w:after="0" w:afterAutospacing="0" w:line="300" w:lineRule="auto"/>
              <w:ind w:firstLineChars="200" w:firstLine="480"/>
              <w:jc w:val="both"/>
              <w:rPr>
                <w:rFonts w:ascii="Times New Roman" w:hAnsi="Times New Roman" w:cs="Times New Roman"/>
                <w:color w:val="111111"/>
              </w:rPr>
            </w:pPr>
            <w:r>
              <w:rPr>
                <w:rFonts w:ascii="Times New Roman" w:hAnsi="Times New Roman" w:cs="Times New Roman" w:hint="eastAsia"/>
                <w:color w:val="111111"/>
              </w:rPr>
              <w:t>在数控电源电路中，</w:t>
            </w:r>
            <w:r>
              <w:rPr>
                <w:rFonts w:ascii="Times New Roman" w:hAnsi="Times New Roman" w:cs="Times New Roman"/>
                <w:color w:val="111111"/>
              </w:rPr>
              <w:t>为实现对输出电压与电流的精确、稳定控制，并确保电源与负载的安全，需在控制环路中构建独立的电压与电流双闭环反馈。通过</w:t>
            </w:r>
            <w:r>
              <w:rPr>
                <w:rFonts w:ascii="Times New Roman" w:hAnsi="Times New Roman" w:cs="Times New Roman" w:hint="eastAsia"/>
                <w:color w:val="111111"/>
              </w:rPr>
              <w:t>DAC</w:t>
            </w:r>
            <w:r>
              <w:rPr>
                <w:rFonts w:ascii="Times New Roman" w:hAnsi="Times New Roman" w:cs="Times New Roman"/>
                <w:color w:val="111111"/>
              </w:rPr>
              <w:t>设定电压与电流的参考基准，系统可依据负载实时状态在恒压与恒流模式间自动切换：当负载电流低于设定限值时，电压环起主导作用，电源工作于恒压模式；一旦负载加重或发生短路，电流达到设定限值，控制权自动平滑切换至电流环，电源转入恒流保护模式。这种方式设计简洁，无需依赖传统笨重的电位器与分压网络，便于集成</w:t>
            </w:r>
            <w:r>
              <w:rPr>
                <w:rFonts w:ascii="Times New Roman" w:hAnsi="Times New Roman" w:cs="Times New Roman" w:hint="eastAsia"/>
                <w:color w:val="111111"/>
              </w:rPr>
              <w:t>在</w:t>
            </w:r>
            <w:r>
              <w:rPr>
                <w:rFonts w:ascii="Times New Roman" w:hAnsi="Times New Roman" w:cs="Times New Roman"/>
                <w:color w:val="111111"/>
              </w:rPr>
              <w:t>系统中。</w:t>
            </w:r>
          </w:p>
          <w:p w:rsidR="00741C3B" w:rsidRDefault="00000000">
            <w:pPr>
              <w:pStyle w:val="aa"/>
              <w:spacing w:before="0" w:beforeAutospacing="0" w:after="0" w:afterAutospacing="0" w:line="300" w:lineRule="auto"/>
              <w:ind w:firstLineChars="200" w:firstLine="480"/>
              <w:jc w:val="both"/>
              <w:rPr>
                <w:rFonts w:ascii="Times New Roman" w:hAnsi="Times New Roman" w:cs="Times New Roman"/>
                <w:color w:val="111111"/>
              </w:rPr>
            </w:pPr>
            <w:r>
              <w:rPr>
                <w:rFonts w:ascii="Times New Roman" w:hAnsi="Times New Roman" w:cs="Times New Roman" w:hint="eastAsia"/>
                <w:color w:val="111111"/>
              </w:rPr>
              <w:t>具体工作原理为：</w:t>
            </w:r>
            <w:r>
              <w:rPr>
                <w:rFonts w:ascii="Times New Roman" w:hAnsi="Times New Roman" w:cs="Times New Roman"/>
                <w:color w:val="111111"/>
              </w:rPr>
              <w:t>通过</w:t>
            </w:r>
            <w:r>
              <w:rPr>
                <w:rFonts w:ascii="Times New Roman" w:hAnsi="Times New Roman" w:cs="Times New Roman"/>
                <w:color w:val="111111"/>
              </w:rPr>
              <w:t>DAC</w:t>
            </w:r>
            <w:r>
              <w:rPr>
                <w:rFonts w:ascii="Times New Roman" w:hAnsi="Times New Roman" w:cs="Times New Roman"/>
                <w:color w:val="111111"/>
              </w:rPr>
              <w:t>设定目标值，反馈电路实时采样输出并与设定值比较，通过误差放大器控制功率级，并由</w:t>
            </w:r>
            <w:r>
              <w:rPr>
                <w:rFonts w:ascii="Times New Roman" w:hAnsi="Times New Roman" w:cs="Times New Roman"/>
                <w:color w:val="111111"/>
              </w:rPr>
              <w:t>“</w:t>
            </w:r>
            <w:r>
              <w:rPr>
                <w:rFonts w:ascii="Times New Roman" w:hAnsi="Times New Roman" w:cs="Times New Roman"/>
                <w:color w:val="111111"/>
              </w:rPr>
              <w:t>电压环</w:t>
            </w:r>
            <w:r>
              <w:rPr>
                <w:rFonts w:ascii="Times New Roman" w:hAnsi="Times New Roman" w:cs="Times New Roman"/>
                <w:color w:val="111111"/>
              </w:rPr>
              <w:t>”</w:t>
            </w:r>
            <w:r>
              <w:rPr>
                <w:rFonts w:ascii="Times New Roman" w:hAnsi="Times New Roman" w:cs="Times New Roman"/>
                <w:color w:val="111111"/>
              </w:rPr>
              <w:t>和</w:t>
            </w:r>
            <w:r>
              <w:rPr>
                <w:rFonts w:ascii="Times New Roman" w:hAnsi="Times New Roman" w:cs="Times New Roman"/>
                <w:color w:val="111111"/>
              </w:rPr>
              <w:t>“</w:t>
            </w:r>
            <w:r>
              <w:rPr>
                <w:rFonts w:ascii="Times New Roman" w:hAnsi="Times New Roman" w:cs="Times New Roman"/>
                <w:color w:val="111111"/>
              </w:rPr>
              <w:t>电流环</w:t>
            </w:r>
            <w:r>
              <w:rPr>
                <w:rFonts w:ascii="Times New Roman" w:hAnsi="Times New Roman" w:cs="Times New Roman"/>
                <w:color w:val="111111"/>
              </w:rPr>
              <w:t>”</w:t>
            </w:r>
            <w:r>
              <w:rPr>
                <w:rFonts w:ascii="Times New Roman" w:hAnsi="Times New Roman" w:cs="Times New Roman"/>
                <w:color w:val="111111"/>
              </w:rPr>
              <w:t>两个控制环路通过</w:t>
            </w:r>
            <w:r>
              <w:rPr>
                <w:rFonts w:ascii="Times New Roman" w:hAnsi="Times New Roman" w:cs="Times New Roman"/>
                <w:color w:val="111111"/>
              </w:rPr>
              <w:t>“</w:t>
            </w:r>
            <w:r>
              <w:rPr>
                <w:rFonts w:ascii="Times New Roman" w:hAnsi="Times New Roman" w:cs="Times New Roman"/>
                <w:color w:val="111111"/>
              </w:rPr>
              <w:t>二极管或门</w:t>
            </w:r>
            <w:r>
              <w:rPr>
                <w:rFonts w:ascii="Times New Roman" w:hAnsi="Times New Roman" w:cs="Times New Roman"/>
                <w:color w:val="111111"/>
              </w:rPr>
              <w:t>”</w:t>
            </w:r>
            <w:r>
              <w:rPr>
                <w:rFonts w:ascii="Times New Roman" w:hAnsi="Times New Roman" w:cs="Times New Roman"/>
                <w:color w:val="111111"/>
              </w:rPr>
              <w:t>或模拟开关自动竞争，实现工作模式切换。</w:t>
            </w:r>
            <w:r>
              <w:rPr>
                <w:rFonts w:ascii="Times New Roman" w:hAnsi="Times New Roman" w:cs="Times New Roman" w:hint="eastAsia"/>
                <w:color w:val="111111"/>
              </w:rPr>
              <w:t>相应的工作示意图见下图</w:t>
            </w:r>
            <w:r>
              <w:rPr>
                <w:rFonts w:ascii="Times New Roman" w:hAnsi="Times New Roman" w:cs="Times New Roman" w:hint="eastAsia"/>
                <w:color w:val="111111"/>
              </w:rPr>
              <w:t>2-3</w:t>
            </w:r>
            <w:r>
              <w:rPr>
                <w:rFonts w:ascii="Times New Roman" w:hAnsi="Times New Roman" w:cs="Times New Roman" w:hint="eastAsia"/>
                <w:color w:val="111111"/>
              </w:rPr>
              <w:t>所示。</w:t>
            </w:r>
          </w:p>
          <w:p w:rsidR="00741C3B" w:rsidRDefault="00000000">
            <w:pPr>
              <w:pStyle w:val="aa"/>
              <w:spacing w:before="0" w:beforeAutospacing="0" w:after="0" w:afterAutospacing="0" w:line="300" w:lineRule="auto"/>
              <w:jc w:val="center"/>
              <w:rPr>
                <w:rFonts w:ascii="Times New Roman" w:hAnsi="Times New Roman" w:cs="Times New Roman"/>
                <w:color w:val="111111"/>
              </w:rPr>
            </w:pPr>
            <w:r>
              <w:rPr>
                <w:rFonts w:ascii="Times New Roman" w:hAnsi="Times New Roman" w:cs="Times New Roman"/>
                <w:noProof/>
                <w:color w:val="111111"/>
              </w:rPr>
              <w:drawing>
                <wp:inline distT="0" distB="0" distL="0" distR="0">
                  <wp:extent cx="4633595" cy="1965960"/>
                  <wp:effectExtent l="0" t="0" r="0" b="0"/>
                  <wp:docPr id="16486657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665721" name="图片 1"/>
                          <pic:cNvPicPr>
                            <a:picLocks noChangeAspect="1"/>
                          </pic:cNvPicPr>
                        </pic:nvPicPr>
                        <pic:blipFill>
                          <a:blip r:embed="rId10"/>
                          <a:stretch>
                            <a:fillRect/>
                          </a:stretch>
                        </pic:blipFill>
                        <pic:spPr>
                          <a:xfrm>
                            <a:off x="0" y="0"/>
                            <a:ext cx="4648717" cy="1972374"/>
                          </a:xfrm>
                          <a:prstGeom prst="rect">
                            <a:avLst/>
                          </a:prstGeom>
                        </pic:spPr>
                      </pic:pic>
                    </a:graphicData>
                  </a:graphic>
                </wp:inline>
              </w:drawing>
            </w:r>
          </w:p>
          <w:p w:rsidR="00741C3B" w:rsidRDefault="00000000">
            <w:pPr>
              <w:pStyle w:val="aa"/>
              <w:spacing w:before="0" w:beforeAutospacing="0" w:after="0" w:afterAutospacing="0" w:line="300" w:lineRule="auto"/>
              <w:jc w:val="center"/>
              <w:rPr>
                <w:rFonts w:ascii="Times New Roman" w:hAnsi="Times New Roman" w:cs="Times New Roman"/>
                <w:b/>
                <w:bCs/>
                <w:color w:val="111111"/>
                <w:sz w:val="21"/>
                <w:szCs w:val="21"/>
              </w:rPr>
            </w:pPr>
            <w:r>
              <w:rPr>
                <w:rFonts w:ascii="Times New Roman" w:hAnsi="Times New Roman" w:cs="Times New Roman" w:hint="eastAsia"/>
                <w:b/>
                <w:bCs/>
                <w:color w:val="111111"/>
                <w:sz w:val="21"/>
                <w:szCs w:val="21"/>
              </w:rPr>
              <w:t>图</w:t>
            </w:r>
            <w:r w:rsidR="008E4FEB">
              <w:rPr>
                <w:rFonts w:ascii="Times New Roman" w:hAnsi="Times New Roman" w:cs="Times New Roman" w:hint="eastAsia"/>
                <w:b/>
                <w:bCs/>
                <w:color w:val="111111"/>
                <w:sz w:val="21"/>
                <w:szCs w:val="21"/>
              </w:rPr>
              <w:t>3</w:t>
            </w:r>
            <w:r>
              <w:rPr>
                <w:rFonts w:ascii="Times New Roman" w:hAnsi="Times New Roman" w:cs="Times New Roman" w:hint="eastAsia"/>
                <w:b/>
                <w:bCs/>
                <w:color w:val="111111"/>
                <w:sz w:val="21"/>
                <w:szCs w:val="21"/>
              </w:rPr>
              <w:t xml:space="preserve">-3  </w:t>
            </w:r>
            <w:r>
              <w:rPr>
                <w:rFonts w:ascii="Times New Roman" w:hAnsi="Times New Roman" w:cs="Times New Roman" w:hint="eastAsia"/>
                <w:b/>
                <w:bCs/>
                <w:color w:val="111111"/>
                <w:sz w:val="21"/>
                <w:szCs w:val="21"/>
              </w:rPr>
              <w:t>电流环与</w:t>
            </w:r>
            <w:proofErr w:type="gramStart"/>
            <w:r>
              <w:rPr>
                <w:rFonts w:ascii="Times New Roman" w:hAnsi="Times New Roman" w:cs="Times New Roman" w:hint="eastAsia"/>
                <w:b/>
                <w:bCs/>
                <w:color w:val="111111"/>
                <w:sz w:val="21"/>
                <w:szCs w:val="21"/>
              </w:rPr>
              <w:t>电压环</w:t>
            </w:r>
            <w:proofErr w:type="gramEnd"/>
            <w:r>
              <w:rPr>
                <w:rFonts w:ascii="Times New Roman" w:hAnsi="Times New Roman" w:cs="Times New Roman" w:hint="eastAsia"/>
                <w:b/>
                <w:bCs/>
                <w:color w:val="111111"/>
                <w:sz w:val="21"/>
                <w:szCs w:val="21"/>
              </w:rPr>
              <w:t>反馈的恒流</w:t>
            </w:r>
            <w:proofErr w:type="gramStart"/>
            <w:r>
              <w:rPr>
                <w:rFonts w:ascii="Times New Roman" w:hAnsi="Times New Roman" w:cs="Times New Roman" w:hint="eastAsia"/>
                <w:b/>
                <w:bCs/>
                <w:color w:val="111111"/>
                <w:sz w:val="21"/>
                <w:szCs w:val="21"/>
              </w:rPr>
              <w:t>恒</w:t>
            </w:r>
            <w:proofErr w:type="gramEnd"/>
            <w:r>
              <w:rPr>
                <w:rFonts w:ascii="Times New Roman" w:hAnsi="Times New Roman" w:cs="Times New Roman" w:hint="eastAsia"/>
                <w:b/>
                <w:bCs/>
                <w:color w:val="111111"/>
                <w:sz w:val="21"/>
                <w:szCs w:val="21"/>
              </w:rPr>
              <w:t>压电路框图</w:t>
            </w:r>
          </w:p>
          <w:p w:rsidR="00741C3B" w:rsidRDefault="00000000">
            <w:pPr>
              <w:pStyle w:val="aa"/>
              <w:spacing w:before="0" w:beforeAutospacing="0" w:after="0" w:afterAutospacing="0" w:line="300" w:lineRule="auto"/>
              <w:ind w:firstLineChars="200" w:firstLine="482"/>
              <w:jc w:val="both"/>
              <w:rPr>
                <w:rFonts w:ascii="Times New Roman" w:hAnsi="Times New Roman" w:cs="Times New Roman"/>
                <w:color w:val="111111"/>
              </w:rPr>
            </w:pPr>
            <w:r>
              <w:rPr>
                <w:rFonts w:ascii="Times New Roman" w:hAnsi="Times New Roman" w:cs="Times New Roman"/>
                <w:b/>
                <w:bCs/>
                <w:color w:val="111111"/>
              </w:rPr>
              <w:lastRenderedPageBreak/>
              <w:t>在恒压（</w:t>
            </w:r>
            <w:r>
              <w:rPr>
                <w:rFonts w:ascii="Times New Roman" w:hAnsi="Times New Roman" w:cs="Times New Roman"/>
                <w:b/>
                <w:bCs/>
                <w:color w:val="111111"/>
              </w:rPr>
              <w:t>CV</w:t>
            </w:r>
            <w:r>
              <w:rPr>
                <w:rFonts w:ascii="Times New Roman" w:hAnsi="Times New Roman" w:cs="Times New Roman"/>
                <w:b/>
                <w:bCs/>
                <w:color w:val="111111"/>
              </w:rPr>
              <w:t>）模式中</w:t>
            </w:r>
            <w:r>
              <w:rPr>
                <w:rFonts w:ascii="Times New Roman" w:hAnsi="Times New Roman" w:cs="Times New Roman"/>
                <w:color w:val="111111"/>
              </w:rPr>
              <w:t>，目标</w:t>
            </w:r>
            <w:r>
              <w:rPr>
                <w:rFonts w:ascii="Times New Roman" w:hAnsi="Times New Roman" w:cs="Times New Roman" w:hint="eastAsia"/>
                <w:color w:val="111111"/>
              </w:rPr>
              <w:t>是</w:t>
            </w:r>
            <w:r>
              <w:rPr>
                <w:rFonts w:ascii="Times New Roman" w:hAnsi="Times New Roman" w:cs="Times New Roman"/>
                <w:color w:val="111111"/>
              </w:rPr>
              <w:t>稳定输出电压等于</w:t>
            </w:r>
            <w:r>
              <w:rPr>
                <w:rFonts w:ascii="Times New Roman" w:hAnsi="Times New Roman" w:cs="Times New Roman" w:hint="eastAsia"/>
                <w:color w:val="111111"/>
              </w:rPr>
              <w:t>设定电压</w:t>
            </w:r>
            <w:r>
              <w:rPr>
                <w:rFonts w:ascii="Times New Roman" w:hAnsi="Times New Roman" w:cs="Times New Roman"/>
                <w:color w:val="111111"/>
              </w:rPr>
              <w:t>。</w:t>
            </w:r>
            <w:r>
              <w:rPr>
                <w:rFonts w:ascii="Times New Roman" w:hAnsi="Times New Roman" w:cs="Times New Roman" w:hint="eastAsia"/>
                <w:color w:val="111111"/>
              </w:rPr>
              <w:t>反馈电压</w:t>
            </w:r>
            <w:r>
              <w:rPr>
                <w:rFonts w:ascii="Times New Roman" w:hAnsi="Times New Roman" w:cs="Times New Roman"/>
                <w:color w:val="111111"/>
              </w:rPr>
              <w:t>与</w:t>
            </w:r>
            <w:r>
              <w:rPr>
                <w:rFonts w:ascii="Times New Roman" w:hAnsi="Times New Roman" w:cs="Times New Roman" w:hint="eastAsia"/>
                <w:color w:val="111111"/>
              </w:rPr>
              <w:t>设定电压</w:t>
            </w:r>
            <w:r>
              <w:rPr>
                <w:rFonts w:ascii="Times New Roman" w:hAnsi="Times New Roman" w:cs="Times New Roman"/>
                <w:color w:val="111111"/>
              </w:rPr>
              <w:t>在</w:t>
            </w:r>
            <w:r>
              <w:rPr>
                <w:rFonts w:ascii="Times New Roman" w:hAnsi="Times New Roman" w:cs="Times New Roman"/>
                <w:b/>
                <w:bCs/>
                <w:color w:val="111111"/>
              </w:rPr>
              <w:t>电压误差放大器</w:t>
            </w:r>
            <w:r>
              <w:rPr>
                <w:rFonts w:ascii="Times New Roman" w:hAnsi="Times New Roman" w:cs="Times New Roman"/>
                <w:color w:val="111111"/>
              </w:rPr>
              <w:t>中进行比较。如果</w:t>
            </w:r>
            <w:r>
              <w:rPr>
                <w:rFonts w:ascii="Times New Roman" w:hAnsi="Times New Roman" w:cs="Times New Roman" w:hint="eastAsia"/>
                <w:color w:val="111111"/>
              </w:rPr>
              <w:t>反馈电压小于设定电压</w:t>
            </w:r>
            <w:r>
              <w:rPr>
                <w:rFonts w:ascii="Times New Roman" w:hAnsi="Times New Roman" w:cs="Times New Roman"/>
                <w:color w:val="111111"/>
              </w:rPr>
              <w:t>，</w:t>
            </w:r>
            <w:r>
              <w:rPr>
                <w:rFonts w:ascii="Times New Roman" w:hAnsi="Times New Roman" w:cs="Times New Roman" w:hint="eastAsia"/>
                <w:color w:val="111111"/>
              </w:rPr>
              <w:t>那么实际电压</w:t>
            </w:r>
            <w:r>
              <w:rPr>
                <w:rFonts w:ascii="Times New Roman" w:hAnsi="Times New Roman" w:cs="Times New Roman"/>
                <w:color w:val="111111"/>
              </w:rPr>
              <w:t>输出升高，驱动功率级增加输出，使</w:t>
            </w:r>
            <w:r>
              <w:rPr>
                <w:rFonts w:ascii="Times New Roman" w:hAnsi="Times New Roman" w:cs="Times New Roman"/>
                <w:color w:val="111111"/>
              </w:rPr>
              <w:t> </w:t>
            </w:r>
            <w:r>
              <w:rPr>
                <w:rFonts w:ascii="Times New Roman" w:hAnsi="Times New Roman" w:cs="Times New Roman" w:hint="eastAsia"/>
                <w:color w:val="111111"/>
              </w:rPr>
              <w:t>反馈电压</w:t>
            </w:r>
            <w:r>
              <w:rPr>
                <w:rFonts w:ascii="Times New Roman" w:hAnsi="Times New Roman" w:cs="Times New Roman"/>
                <w:color w:val="111111"/>
              </w:rPr>
              <w:t>上升，直至等于</w:t>
            </w:r>
            <w:r>
              <w:rPr>
                <w:rFonts w:ascii="Times New Roman" w:hAnsi="Times New Roman" w:cs="Times New Roman" w:hint="eastAsia"/>
                <w:color w:val="111111"/>
              </w:rPr>
              <w:t>设定电压</w:t>
            </w:r>
            <w:r>
              <w:rPr>
                <w:rFonts w:ascii="Times New Roman" w:hAnsi="Times New Roman" w:cs="Times New Roman"/>
                <w:color w:val="111111"/>
              </w:rPr>
              <w:t>，系统达到平衡。此时电流环的状态：在纯负载（电阻）下，输出电流由</w:t>
            </w:r>
            <w:r>
              <w:rPr>
                <w:rFonts w:ascii="Times New Roman" w:hAnsi="Times New Roman" w:cs="Times New Roman" w:hint="eastAsia"/>
                <w:color w:val="111111"/>
              </w:rPr>
              <w:t>设定电压和负载电阻大小</w:t>
            </w:r>
            <w:r>
              <w:rPr>
                <w:rFonts w:ascii="Times New Roman" w:hAnsi="Times New Roman" w:cs="Times New Roman"/>
                <w:color w:val="111111"/>
              </w:rPr>
              <w:t>决定。只要</w:t>
            </w:r>
            <w:r>
              <w:rPr>
                <w:rFonts w:ascii="Times New Roman" w:hAnsi="Times New Roman" w:cs="Times New Roman" w:hint="eastAsia"/>
                <w:color w:val="111111"/>
              </w:rPr>
              <w:t>输出电流小于设定电流</w:t>
            </w:r>
            <w:r>
              <w:rPr>
                <w:rFonts w:ascii="Times New Roman" w:hAnsi="Times New Roman" w:cs="Times New Roman"/>
                <w:color w:val="111111"/>
              </w:rPr>
              <w:t>，电流采样值</w:t>
            </w:r>
            <w:r>
              <w:rPr>
                <w:rFonts w:ascii="Times New Roman" w:hAnsi="Times New Roman" w:cs="Times New Roman" w:hint="eastAsia"/>
                <w:color w:val="111111"/>
              </w:rPr>
              <w:t>反馈电流</w:t>
            </w:r>
            <w:r>
              <w:rPr>
                <w:rFonts w:ascii="Times New Roman" w:hAnsi="Times New Roman" w:cs="Times New Roman"/>
                <w:color w:val="111111"/>
              </w:rPr>
              <w:t>就小于</w:t>
            </w:r>
            <w:r>
              <w:rPr>
                <w:rFonts w:ascii="Times New Roman" w:hAnsi="Times New Roman" w:cs="Times New Roman" w:hint="eastAsia"/>
                <w:color w:val="111111"/>
              </w:rPr>
              <w:t>设定电流</w:t>
            </w:r>
            <w:r>
              <w:rPr>
                <w:rFonts w:ascii="Times New Roman" w:hAnsi="Times New Roman" w:cs="Times New Roman"/>
                <w:color w:val="111111"/>
              </w:rPr>
              <w:t>，电流误差放大器会输出一个很高的电压（试图拉满电流），但由于</w:t>
            </w:r>
            <w:r>
              <w:rPr>
                <w:rFonts w:ascii="Times New Roman" w:hAnsi="Times New Roman" w:cs="Times New Roman" w:hint="eastAsia"/>
                <w:color w:val="111111"/>
              </w:rPr>
              <w:t>后级控制</w:t>
            </w:r>
            <w:r>
              <w:rPr>
                <w:rFonts w:ascii="Times New Roman" w:hAnsi="Times New Roman" w:cs="Times New Roman"/>
                <w:color w:val="111111"/>
              </w:rPr>
              <w:t>电路，会被电压环的较低输出所</w:t>
            </w:r>
            <w:r>
              <w:rPr>
                <w:rFonts w:ascii="Times New Roman" w:hAnsi="Times New Roman" w:cs="Times New Roman"/>
                <w:color w:val="111111"/>
              </w:rPr>
              <w:t>“</w:t>
            </w:r>
            <w:r>
              <w:rPr>
                <w:rFonts w:ascii="Times New Roman" w:hAnsi="Times New Roman" w:cs="Times New Roman"/>
                <w:color w:val="111111"/>
              </w:rPr>
              <w:t>阻塞</w:t>
            </w:r>
            <w:r>
              <w:rPr>
                <w:rFonts w:ascii="Times New Roman" w:hAnsi="Times New Roman" w:cs="Times New Roman"/>
                <w:color w:val="111111"/>
              </w:rPr>
              <w:t>”</w:t>
            </w:r>
            <w:r>
              <w:rPr>
                <w:rFonts w:ascii="Times New Roman" w:hAnsi="Times New Roman" w:cs="Times New Roman"/>
                <w:color w:val="111111"/>
              </w:rPr>
              <w:t>，无法控制功率级</w:t>
            </w:r>
            <w:r>
              <w:rPr>
                <w:rFonts w:ascii="Times New Roman" w:hAnsi="Times New Roman" w:cs="Times New Roman" w:hint="eastAsia"/>
                <w:color w:val="111111"/>
              </w:rPr>
              <w:t>，因此此时</w:t>
            </w:r>
            <w:r>
              <w:rPr>
                <w:rFonts w:ascii="Times New Roman" w:hAnsi="Times New Roman" w:cs="Times New Roman"/>
                <w:color w:val="111111"/>
              </w:rPr>
              <w:t>电流环处于</w:t>
            </w:r>
            <w:r>
              <w:rPr>
                <w:rFonts w:ascii="Times New Roman" w:hAnsi="Times New Roman" w:cs="Times New Roman"/>
                <w:color w:val="111111"/>
              </w:rPr>
              <w:t>“</w:t>
            </w:r>
            <w:r>
              <w:rPr>
                <w:rFonts w:ascii="Times New Roman" w:hAnsi="Times New Roman" w:cs="Times New Roman"/>
                <w:color w:val="111111"/>
              </w:rPr>
              <w:t>饱和</w:t>
            </w:r>
            <w:r>
              <w:rPr>
                <w:rFonts w:ascii="Times New Roman" w:hAnsi="Times New Roman" w:cs="Times New Roman"/>
                <w:color w:val="111111"/>
              </w:rPr>
              <w:t>”</w:t>
            </w:r>
            <w:r>
              <w:rPr>
                <w:rFonts w:ascii="Times New Roman" w:hAnsi="Times New Roman" w:cs="Times New Roman"/>
                <w:color w:val="111111"/>
              </w:rPr>
              <w:t>或</w:t>
            </w:r>
            <w:r>
              <w:rPr>
                <w:rFonts w:ascii="Times New Roman" w:hAnsi="Times New Roman" w:cs="Times New Roman"/>
                <w:color w:val="111111"/>
              </w:rPr>
              <w:t>“</w:t>
            </w:r>
            <w:r>
              <w:rPr>
                <w:rFonts w:ascii="Times New Roman" w:hAnsi="Times New Roman" w:cs="Times New Roman"/>
                <w:color w:val="111111"/>
              </w:rPr>
              <w:t>待命</w:t>
            </w:r>
            <w:r>
              <w:rPr>
                <w:rFonts w:ascii="Times New Roman" w:hAnsi="Times New Roman" w:cs="Times New Roman"/>
                <w:color w:val="111111"/>
              </w:rPr>
              <w:t>”</w:t>
            </w:r>
            <w:r>
              <w:rPr>
                <w:rFonts w:ascii="Times New Roman" w:hAnsi="Times New Roman" w:cs="Times New Roman"/>
                <w:color w:val="111111"/>
              </w:rPr>
              <w:t>状态。</w:t>
            </w:r>
          </w:p>
          <w:p w:rsidR="00741C3B" w:rsidRDefault="00000000">
            <w:pPr>
              <w:pStyle w:val="aa"/>
              <w:spacing w:before="0" w:beforeAutospacing="0" w:after="0" w:afterAutospacing="0" w:line="300" w:lineRule="auto"/>
              <w:ind w:firstLineChars="200" w:firstLine="482"/>
              <w:jc w:val="both"/>
              <w:rPr>
                <w:rFonts w:ascii="Times New Roman" w:hAnsi="Times New Roman" w:cs="Times New Roman"/>
                <w:color w:val="111111"/>
              </w:rPr>
            </w:pPr>
            <w:r>
              <w:rPr>
                <w:rFonts w:ascii="Times New Roman" w:hAnsi="Times New Roman" w:cs="Times New Roman"/>
                <w:b/>
                <w:bCs/>
                <w:color w:val="111111"/>
              </w:rPr>
              <w:t>在恒流（</w:t>
            </w:r>
            <w:r>
              <w:rPr>
                <w:rFonts w:ascii="Times New Roman" w:hAnsi="Times New Roman" w:cs="Times New Roman"/>
                <w:b/>
                <w:bCs/>
                <w:color w:val="111111"/>
              </w:rPr>
              <w:t>CC</w:t>
            </w:r>
            <w:r>
              <w:rPr>
                <w:rFonts w:ascii="Times New Roman" w:hAnsi="Times New Roman" w:cs="Times New Roman"/>
                <w:b/>
                <w:bCs/>
                <w:color w:val="111111"/>
              </w:rPr>
              <w:t>）模式中</w:t>
            </w:r>
            <w:r>
              <w:rPr>
                <w:rFonts w:ascii="Times New Roman" w:hAnsi="Times New Roman" w:cs="Times New Roman"/>
                <w:color w:val="111111"/>
              </w:rPr>
              <w:t>，目标</w:t>
            </w:r>
            <w:r>
              <w:rPr>
                <w:rFonts w:ascii="Times New Roman" w:hAnsi="Times New Roman" w:cs="Times New Roman" w:hint="eastAsia"/>
                <w:color w:val="111111"/>
              </w:rPr>
              <w:t>是</w:t>
            </w:r>
            <w:r>
              <w:rPr>
                <w:rFonts w:ascii="Times New Roman" w:hAnsi="Times New Roman" w:cs="Times New Roman"/>
                <w:color w:val="111111"/>
              </w:rPr>
              <w:t>稳定输出电流等于</w:t>
            </w:r>
            <w:r>
              <w:rPr>
                <w:rFonts w:ascii="Times New Roman" w:hAnsi="Times New Roman" w:cs="Times New Roman" w:hint="eastAsia"/>
                <w:color w:val="111111"/>
              </w:rPr>
              <w:t>设定电流</w:t>
            </w:r>
            <w:r>
              <w:rPr>
                <w:rFonts w:ascii="Times New Roman" w:hAnsi="Times New Roman" w:cs="Times New Roman"/>
                <w:color w:val="111111"/>
              </w:rPr>
              <w:t>。当负载</w:t>
            </w:r>
            <w:r>
              <w:rPr>
                <w:rFonts w:ascii="Times New Roman" w:hAnsi="Times New Roman" w:cs="Times New Roman" w:hint="eastAsia"/>
                <w:color w:val="111111"/>
              </w:rPr>
              <w:t>减小</w:t>
            </w:r>
            <w:r>
              <w:rPr>
                <w:rFonts w:ascii="Times New Roman" w:hAnsi="Times New Roman" w:cs="Times New Roman"/>
                <w:color w:val="111111"/>
              </w:rPr>
              <w:t>时，</w:t>
            </w:r>
            <w:r>
              <w:rPr>
                <w:rFonts w:ascii="Times New Roman" w:hAnsi="Times New Roman" w:cs="Times New Roman" w:hint="eastAsia"/>
                <w:color w:val="111111"/>
              </w:rPr>
              <w:t>输出电流</w:t>
            </w:r>
            <w:r>
              <w:rPr>
                <w:rFonts w:ascii="Times New Roman" w:hAnsi="Times New Roman" w:cs="Times New Roman"/>
                <w:color w:val="111111"/>
              </w:rPr>
              <w:t>试图增</w:t>
            </w:r>
            <w:r>
              <w:rPr>
                <w:rFonts w:ascii="Times New Roman" w:hAnsi="Times New Roman" w:cs="Times New Roman" w:hint="eastAsia"/>
                <w:color w:val="111111"/>
              </w:rPr>
              <w:t>大</w:t>
            </w:r>
            <w:r>
              <w:rPr>
                <w:rFonts w:ascii="Times New Roman" w:hAnsi="Times New Roman" w:cs="Times New Roman"/>
                <w:color w:val="111111"/>
              </w:rPr>
              <w:t>。一旦</w:t>
            </w:r>
            <w:r>
              <w:rPr>
                <w:rFonts w:ascii="Times New Roman" w:hAnsi="Times New Roman" w:cs="Times New Roman" w:hint="eastAsia"/>
                <w:color w:val="111111"/>
              </w:rPr>
              <w:t>输出电流</w:t>
            </w:r>
            <w:r>
              <w:rPr>
                <w:rFonts w:ascii="Times New Roman" w:hAnsi="Times New Roman" w:cs="Times New Roman"/>
                <w:color w:val="111111"/>
              </w:rPr>
              <w:t>达到</w:t>
            </w:r>
            <w:r>
              <w:rPr>
                <w:rFonts w:ascii="Times New Roman" w:hAnsi="Times New Roman" w:cs="Times New Roman" w:hint="eastAsia"/>
                <w:color w:val="111111"/>
              </w:rPr>
              <w:t>设定电流</w:t>
            </w:r>
            <w:r>
              <w:rPr>
                <w:rFonts w:ascii="Times New Roman" w:hAnsi="Times New Roman" w:cs="Times New Roman"/>
                <w:color w:val="111111"/>
              </w:rPr>
              <w:t>，</w:t>
            </w:r>
            <w:r>
              <w:rPr>
                <w:rFonts w:ascii="Times New Roman" w:hAnsi="Times New Roman" w:cs="Times New Roman" w:hint="eastAsia"/>
                <w:color w:val="111111"/>
              </w:rPr>
              <w:t>反馈电流</w:t>
            </w:r>
            <w:r>
              <w:rPr>
                <w:rFonts w:ascii="Times New Roman" w:hAnsi="Times New Roman" w:cs="Times New Roman"/>
                <w:color w:val="111111"/>
              </w:rPr>
              <w:t>便等于</w:t>
            </w:r>
            <w:r>
              <w:rPr>
                <w:rFonts w:ascii="Times New Roman" w:hAnsi="Times New Roman" w:cs="Times New Roman" w:hint="eastAsia"/>
                <w:color w:val="111111"/>
              </w:rPr>
              <w:t>设定电流</w:t>
            </w:r>
            <w:r>
              <w:rPr>
                <w:rFonts w:ascii="Times New Roman" w:hAnsi="Times New Roman" w:cs="Times New Roman"/>
                <w:color w:val="111111"/>
              </w:rPr>
              <w:t>。如果负载</w:t>
            </w:r>
            <w:r>
              <w:rPr>
                <w:rFonts w:ascii="Times New Roman" w:hAnsi="Times New Roman" w:cs="Times New Roman" w:hint="eastAsia"/>
                <w:color w:val="111111"/>
              </w:rPr>
              <w:t>持续减小</w:t>
            </w:r>
            <w:r>
              <w:rPr>
                <w:rFonts w:ascii="Times New Roman" w:hAnsi="Times New Roman" w:cs="Times New Roman"/>
                <w:color w:val="111111"/>
              </w:rPr>
              <w:t>，</w:t>
            </w:r>
            <w:r>
              <w:rPr>
                <w:rFonts w:ascii="Times New Roman" w:hAnsi="Times New Roman" w:cs="Times New Roman" w:hint="eastAsia"/>
                <w:color w:val="111111"/>
              </w:rPr>
              <w:t>输出电流就将会</w:t>
            </w:r>
            <w:r>
              <w:rPr>
                <w:rFonts w:ascii="Times New Roman" w:hAnsi="Times New Roman" w:cs="Times New Roman"/>
                <w:color w:val="111111"/>
              </w:rPr>
              <w:t>超过</w:t>
            </w:r>
            <w:r>
              <w:rPr>
                <w:rFonts w:ascii="Times New Roman" w:hAnsi="Times New Roman" w:cs="Times New Roman" w:hint="eastAsia"/>
                <w:color w:val="111111"/>
              </w:rPr>
              <w:t>设定电流</w:t>
            </w:r>
            <w:r>
              <w:rPr>
                <w:rFonts w:ascii="Times New Roman" w:hAnsi="Times New Roman" w:cs="Times New Roman"/>
                <w:color w:val="111111"/>
              </w:rPr>
              <w:t>，</w:t>
            </w:r>
            <w:r>
              <w:rPr>
                <w:rFonts w:ascii="Times New Roman" w:hAnsi="Times New Roman" w:cs="Times New Roman" w:hint="eastAsia"/>
                <w:color w:val="111111"/>
              </w:rPr>
              <w:t>导致反馈电流</w:t>
            </w:r>
            <w:r>
              <w:rPr>
                <w:rFonts w:ascii="Times New Roman" w:hAnsi="Times New Roman" w:cs="Times New Roman"/>
                <w:color w:val="111111"/>
              </w:rPr>
              <w:t>将大于</w:t>
            </w:r>
            <w:r>
              <w:rPr>
                <w:rFonts w:ascii="Times New Roman" w:hAnsi="Times New Roman" w:cs="Times New Roman" w:hint="eastAsia"/>
                <w:color w:val="111111"/>
              </w:rPr>
              <w:t>设定电流</w:t>
            </w:r>
            <w:r>
              <w:rPr>
                <w:rFonts w:ascii="Times New Roman" w:hAnsi="Times New Roman" w:cs="Times New Roman"/>
                <w:color w:val="111111"/>
              </w:rPr>
              <w:t>。此时，电流误差放大器开始动作，其输出电压降低，通过</w:t>
            </w:r>
            <w:r>
              <w:rPr>
                <w:rFonts w:ascii="Times New Roman" w:hAnsi="Times New Roman" w:cs="Times New Roman" w:hint="eastAsia"/>
                <w:color w:val="111111"/>
              </w:rPr>
              <w:t>后级控制</w:t>
            </w:r>
            <w:r>
              <w:rPr>
                <w:rFonts w:ascii="Times New Roman" w:hAnsi="Times New Roman" w:cs="Times New Roman"/>
                <w:color w:val="111111"/>
              </w:rPr>
              <w:t>电路抢过控制权，迫使功率级降低输出电压，</w:t>
            </w:r>
            <w:r>
              <w:rPr>
                <w:rFonts w:ascii="Times New Roman" w:hAnsi="Times New Roman" w:cs="Times New Roman" w:hint="eastAsia"/>
                <w:color w:val="111111"/>
              </w:rPr>
              <w:t>让输出电流</w:t>
            </w:r>
            <w:r>
              <w:rPr>
                <w:rFonts w:ascii="Times New Roman" w:hAnsi="Times New Roman" w:cs="Times New Roman"/>
                <w:color w:val="111111"/>
              </w:rPr>
              <w:t>精确维持在</w:t>
            </w:r>
            <w:r>
              <w:rPr>
                <w:rFonts w:ascii="Times New Roman" w:hAnsi="Times New Roman" w:cs="Times New Roman" w:hint="eastAsia"/>
                <w:color w:val="111111"/>
              </w:rPr>
              <w:t>设定电流</w:t>
            </w:r>
            <w:r>
              <w:rPr>
                <w:rFonts w:ascii="Times New Roman" w:hAnsi="Times New Roman" w:cs="Times New Roman"/>
                <w:color w:val="111111"/>
              </w:rPr>
              <w:t>。此时电压环的状态：由于输出电压因限流而下降，</w:t>
            </w:r>
            <w:r>
              <w:rPr>
                <w:rFonts w:ascii="Times New Roman" w:hAnsi="Times New Roman" w:cs="Times New Roman" w:hint="eastAsia"/>
                <w:color w:val="111111"/>
              </w:rPr>
              <w:t>反馈电压</w:t>
            </w:r>
            <w:r>
              <w:rPr>
                <w:rFonts w:ascii="Times New Roman" w:hAnsi="Times New Roman" w:cs="Times New Roman"/>
                <w:color w:val="111111"/>
              </w:rPr>
              <w:t>会低于</w:t>
            </w:r>
            <w:r>
              <w:rPr>
                <w:rFonts w:ascii="Times New Roman" w:hAnsi="Times New Roman" w:cs="Times New Roman" w:hint="eastAsia"/>
                <w:color w:val="111111"/>
              </w:rPr>
              <w:t>设定电压</w:t>
            </w:r>
            <w:r>
              <w:rPr>
                <w:rFonts w:ascii="Times New Roman" w:hAnsi="Times New Roman" w:cs="Times New Roman"/>
                <w:color w:val="111111"/>
              </w:rPr>
              <w:t>，电压误差放大器会输出一个很高的电压（试图升压），但同样被电流环的较低输出所</w:t>
            </w:r>
            <w:r>
              <w:rPr>
                <w:rFonts w:ascii="Times New Roman" w:hAnsi="Times New Roman" w:cs="Times New Roman"/>
                <w:color w:val="111111"/>
              </w:rPr>
              <w:t>“</w:t>
            </w:r>
            <w:r>
              <w:rPr>
                <w:rFonts w:ascii="Times New Roman" w:hAnsi="Times New Roman" w:cs="Times New Roman"/>
                <w:color w:val="111111"/>
              </w:rPr>
              <w:t>阻塞</w:t>
            </w:r>
            <w:r>
              <w:rPr>
                <w:rFonts w:ascii="Times New Roman" w:hAnsi="Times New Roman" w:cs="Times New Roman"/>
                <w:color w:val="111111"/>
              </w:rPr>
              <w:t>”</w:t>
            </w:r>
            <w:r>
              <w:rPr>
                <w:rFonts w:ascii="Times New Roman" w:hAnsi="Times New Roman" w:cs="Times New Roman" w:hint="eastAsia"/>
                <w:color w:val="111111"/>
              </w:rPr>
              <w:t>。因此此时</w:t>
            </w:r>
            <w:r>
              <w:rPr>
                <w:rFonts w:ascii="Times New Roman" w:hAnsi="Times New Roman" w:cs="Times New Roman"/>
                <w:color w:val="111111"/>
              </w:rPr>
              <w:t>电压环处于</w:t>
            </w:r>
            <w:r>
              <w:rPr>
                <w:rFonts w:ascii="Times New Roman" w:hAnsi="Times New Roman" w:cs="Times New Roman"/>
                <w:color w:val="111111"/>
              </w:rPr>
              <w:t>“</w:t>
            </w:r>
            <w:r>
              <w:rPr>
                <w:rFonts w:ascii="Times New Roman" w:hAnsi="Times New Roman" w:cs="Times New Roman"/>
                <w:color w:val="111111"/>
              </w:rPr>
              <w:t>饱和</w:t>
            </w:r>
            <w:r>
              <w:rPr>
                <w:rFonts w:ascii="Times New Roman" w:hAnsi="Times New Roman" w:cs="Times New Roman"/>
                <w:color w:val="111111"/>
              </w:rPr>
              <w:t>”</w:t>
            </w:r>
            <w:r>
              <w:rPr>
                <w:rFonts w:ascii="Times New Roman" w:hAnsi="Times New Roman" w:cs="Times New Roman"/>
                <w:color w:val="111111"/>
              </w:rPr>
              <w:t>或</w:t>
            </w:r>
            <w:r>
              <w:rPr>
                <w:rFonts w:ascii="Times New Roman" w:hAnsi="Times New Roman" w:cs="Times New Roman"/>
                <w:color w:val="111111"/>
              </w:rPr>
              <w:t>“</w:t>
            </w:r>
            <w:r>
              <w:rPr>
                <w:rFonts w:ascii="Times New Roman" w:hAnsi="Times New Roman" w:cs="Times New Roman"/>
                <w:color w:val="111111"/>
              </w:rPr>
              <w:t>待命</w:t>
            </w:r>
            <w:r>
              <w:rPr>
                <w:rFonts w:ascii="Times New Roman" w:hAnsi="Times New Roman" w:cs="Times New Roman"/>
                <w:color w:val="111111"/>
              </w:rPr>
              <w:t>”</w:t>
            </w:r>
            <w:r>
              <w:rPr>
                <w:rFonts w:ascii="Times New Roman" w:hAnsi="Times New Roman" w:cs="Times New Roman"/>
                <w:color w:val="111111"/>
              </w:rPr>
              <w:t>状态。</w:t>
            </w:r>
          </w:p>
          <w:p w:rsidR="00741C3B" w:rsidRDefault="008E4FEB">
            <w:pPr>
              <w:pStyle w:val="2"/>
              <w:spacing w:before="0" w:after="0" w:line="300" w:lineRule="auto"/>
              <w:rPr>
                <w:rFonts w:ascii="Times New Roman" w:eastAsia="黑体" w:hAnsi="Times New Roman"/>
                <w:sz w:val="24"/>
                <w:szCs w:val="24"/>
              </w:rPr>
            </w:pPr>
            <w:r>
              <w:rPr>
                <w:rFonts w:ascii="Times New Roman" w:eastAsia="黑体" w:hAnsi="Times New Roman" w:hint="eastAsia"/>
                <w:sz w:val="24"/>
                <w:szCs w:val="24"/>
              </w:rPr>
              <w:t>3</w:t>
            </w:r>
            <w:r w:rsidR="00000000">
              <w:rPr>
                <w:rFonts w:ascii="Times New Roman" w:eastAsia="黑体" w:hAnsi="Times New Roman" w:hint="eastAsia"/>
                <w:sz w:val="24"/>
                <w:szCs w:val="24"/>
              </w:rPr>
              <w:t>.1.4</w:t>
            </w:r>
            <w:r w:rsidR="00000000">
              <w:rPr>
                <w:rFonts w:ascii="Times New Roman" w:eastAsia="黑体" w:hAnsi="Times New Roman"/>
                <w:sz w:val="24"/>
                <w:szCs w:val="24"/>
              </w:rPr>
              <w:t xml:space="preserve">  </w:t>
            </w:r>
            <w:proofErr w:type="spellStart"/>
            <w:r w:rsidR="00000000">
              <w:rPr>
                <w:rFonts w:ascii="Times New Roman" w:eastAsia="黑体" w:hAnsi="Times New Roman"/>
                <w:sz w:val="24"/>
                <w:szCs w:val="24"/>
              </w:rPr>
              <w:t>OneNet</w:t>
            </w:r>
            <w:proofErr w:type="spellEnd"/>
            <w:r w:rsidR="00000000">
              <w:rPr>
                <w:rFonts w:ascii="Times New Roman" w:eastAsia="黑体" w:hAnsi="Times New Roman"/>
                <w:sz w:val="24"/>
                <w:szCs w:val="24"/>
              </w:rPr>
              <w:t>云平台的</w:t>
            </w:r>
            <w:r w:rsidR="00000000">
              <w:rPr>
                <w:rFonts w:ascii="Times New Roman" w:eastAsia="黑体" w:hAnsi="Times New Roman"/>
                <w:sz w:val="24"/>
                <w:szCs w:val="24"/>
              </w:rPr>
              <w:t>HTTP API</w:t>
            </w:r>
            <w:r w:rsidR="00000000">
              <w:rPr>
                <w:rFonts w:ascii="Times New Roman" w:eastAsia="黑体" w:hAnsi="Times New Roman"/>
                <w:sz w:val="24"/>
                <w:szCs w:val="24"/>
              </w:rPr>
              <w:t>集成</w:t>
            </w:r>
          </w:p>
          <w:p w:rsidR="00741C3B" w:rsidRDefault="00000000">
            <w:pPr>
              <w:pStyle w:val="aa"/>
              <w:spacing w:before="0" w:beforeAutospacing="0" w:after="0" w:afterAutospacing="0" w:line="300" w:lineRule="auto"/>
              <w:ind w:firstLineChars="200" w:firstLine="480"/>
              <w:jc w:val="both"/>
              <w:rPr>
                <w:rFonts w:ascii="Times New Roman" w:hAnsi="Times New Roman" w:cs="Times New Roman"/>
                <w:color w:val="111111"/>
              </w:rPr>
            </w:pPr>
            <w:r>
              <w:rPr>
                <w:rFonts w:ascii="Times New Roman" w:hAnsi="Times New Roman" w:cs="Times New Roman"/>
                <w:color w:val="111111"/>
              </w:rPr>
              <w:t>为实现一体化测试系统的远程数据管理与协同调试功能，本设计选用中国移动</w:t>
            </w:r>
            <w:r>
              <w:rPr>
                <w:rFonts w:ascii="Times New Roman" w:hAnsi="Times New Roman" w:cs="Times New Roman"/>
                <w:color w:val="111111"/>
              </w:rPr>
              <w:t>OneNet</w:t>
            </w:r>
            <w:r>
              <w:rPr>
                <w:rFonts w:ascii="Times New Roman" w:hAnsi="Times New Roman" w:cs="Times New Roman"/>
                <w:color w:val="111111"/>
              </w:rPr>
              <w:t>物联网云平台作为云端支撑。该平台提供设备管理、数据存储与可视化等</w:t>
            </w:r>
            <w:r>
              <w:rPr>
                <w:rFonts w:ascii="Times New Roman" w:hAnsi="Times New Roman" w:cs="Times New Roman"/>
                <w:color w:val="111111"/>
              </w:rPr>
              <w:t>PaaS</w:t>
            </w:r>
            <w:r>
              <w:rPr>
                <w:rFonts w:ascii="Times New Roman" w:hAnsi="Times New Roman" w:cs="Times New Roman"/>
                <w:color w:val="111111"/>
              </w:rPr>
              <w:t>服务，支持包括</w:t>
            </w:r>
            <w:r>
              <w:rPr>
                <w:rFonts w:ascii="Times New Roman" w:hAnsi="Times New Roman" w:cs="Times New Roman"/>
                <w:color w:val="111111"/>
              </w:rPr>
              <w:t>HTTP</w:t>
            </w:r>
            <w:r>
              <w:rPr>
                <w:rFonts w:ascii="Times New Roman" w:hAnsi="Times New Roman" w:cs="Times New Roman"/>
                <w:color w:val="111111"/>
              </w:rPr>
              <w:t>、</w:t>
            </w:r>
            <w:r>
              <w:rPr>
                <w:rFonts w:ascii="Times New Roman" w:hAnsi="Times New Roman" w:cs="Times New Roman"/>
                <w:color w:val="111111"/>
              </w:rPr>
              <w:t>MQTT</w:t>
            </w:r>
            <w:r>
              <w:rPr>
                <w:rFonts w:ascii="Times New Roman" w:hAnsi="Times New Roman" w:cs="Times New Roman"/>
                <w:color w:val="111111"/>
              </w:rPr>
              <w:t>在内的多种协议接入。</w:t>
            </w:r>
          </w:p>
          <w:p w:rsidR="00741C3B" w:rsidRDefault="00000000">
            <w:pPr>
              <w:pStyle w:val="aa"/>
              <w:spacing w:before="0" w:beforeAutospacing="0" w:after="0" w:afterAutospacing="0" w:line="300" w:lineRule="auto"/>
              <w:ind w:firstLineChars="200" w:firstLine="480"/>
              <w:jc w:val="both"/>
              <w:rPr>
                <w:rFonts w:ascii="Times New Roman" w:hAnsi="Times New Roman" w:cs="Times New Roman"/>
                <w:color w:val="111111"/>
              </w:rPr>
            </w:pPr>
            <w:r>
              <w:rPr>
                <w:rFonts w:ascii="Times New Roman" w:hAnsi="Times New Roman" w:cs="Times New Roman"/>
                <w:color w:val="111111"/>
              </w:rPr>
              <w:t>传统物联网设备接入流程通常要求用户在云端平台手动创建设备、配置鉴权信息，步骤繁琐且影响用户体验。为此，本设计提出一种基于</w:t>
            </w:r>
            <w:r>
              <w:rPr>
                <w:rFonts w:ascii="Times New Roman" w:hAnsi="Times New Roman" w:cs="Times New Roman"/>
                <w:color w:val="111111"/>
              </w:rPr>
              <w:t>HTTP</w:t>
            </w:r>
            <w:r>
              <w:rPr>
                <w:rFonts w:ascii="Times New Roman" w:hAnsi="Times New Roman" w:cs="Times New Roman"/>
                <w:color w:val="111111"/>
              </w:rPr>
              <w:t>协议的设备自动注册与接入方案。设备首次上电联网后，可自动通过</w:t>
            </w:r>
            <w:r>
              <w:rPr>
                <w:rFonts w:ascii="Times New Roman" w:hAnsi="Times New Roman" w:cs="Times New Roman"/>
                <w:color w:val="111111"/>
              </w:rPr>
              <w:t>HTTP</w:t>
            </w:r>
            <w:r>
              <w:rPr>
                <w:rFonts w:ascii="Times New Roman" w:hAnsi="Times New Roman" w:cs="Times New Roman"/>
                <w:color w:val="111111"/>
              </w:rPr>
              <w:t>请求完成云端注册、认证并建立连接，实现</w:t>
            </w:r>
            <w:r>
              <w:rPr>
                <w:rFonts w:ascii="Times New Roman" w:hAnsi="Times New Roman" w:cs="Times New Roman"/>
                <w:color w:val="111111"/>
              </w:rPr>
              <w:t>“</w:t>
            </w:r>
            <w:r>
              <w:rPr>
                <w:rFonts w:ascii="Times New Roman" w:hAnsi="Times New Roman" w:cs="Times New Roman"/>
                <w:color w:val="111111"/>
              </w:rPr>
              <w:t>即用即连</w:t>
            </w:r>
            <w:r>
              <w:rPr>
                <w:rFonts w:ascii="Times New Roman" w:hAnsi="Times New Roman" w:cs="Times New Roman"/>
                <w:color w:val="111111"/>
              </w:rPr>
              <w:t>”</w:t>
            </w:r>
            <w:r>
              <w:rPr>
                <w:rFonts w:ascii="Times New Roman" w:hAnsi="Times New Roman" w:cs="Times New Roman"/>
                <w:color w:val="111111"/>
              </w:rPr>
              <w:t>的便捷体验。该方案充分利用</w:t>
            </w:r>
            <w:r>
              <w:rPr>
                <w:rFonts w:ascii="Times New Roman" w:hAnsi="Times New Roman" w:cs="Times New Roman"/>
                <w:color w:val="111111"/>
              </w:rPr>
              <w:t>HTTP</w:t>
            </w:r>
            <w:r>
              <w:rPr>
                <w:rFonts w:ascii="Times New Roman" w:hAnsi="Times New Roman" w:cs="Times New Roman"/>
                <w:color w:val="111111"/>
              </w:rPr>
              <w:t>协议通用性强、易于实现文件传输（如</w:t>
            </w:r>
            <w:r>
              <w:rPr>
                <w:rFonts w:ascii="Times New Roman" w:hAnsi="Times New Roman" w:cs="Times New Roman"/>
                <w:color w:val="111111"/>
              </w:rPr>
              <w:t>multipart/form-data</w:t>
            </w:r>
            <w:r>
              <w:rPr>
                <w:rFonts w:ascii="Times New Roman" w:hAnsi="Times New Roman" w:cs="Times New Roman"/>
                <w:color w:val="111111"/>
              </w:rPr>
              <w:t>格式）的特点，能够直接将示波器波形、系统日志等调试数据以文件形式上传至云端存储，为后续远程调测与分析提供便利。</w:t>
            </w:r>
          </w:p>
          <w:p w:rsidR="00741C3B" w:rsidRDefault="00000000">
            <w:pPr>
              <w:pStyle w:val="aa"/>
              <w:spacing w:before="0" w:beforeAutospacing="0" w:after="0" w:afterAutospacing="0" w:line="300" w:lineRule="auto"/>
              <w:ind w:firstLineChars="200" w:firstLine="480"/>
              <w:jc w:val="both"/>
              <w:rPr>
                <w:rFonts w:ascii="Times New Roman" w:hAnsi="Times New Roman" w:cs="Times New Roman"/>
                <w:color w:val="111111"/>
              </w:rPr>
            </w:pPr>
            <w:r>
              <w:rPr>
                <w:rFonts w:ascii="Times New Roman" w:hAnsi="Times New Roman" w:cs="Times New Roman"/>
                <w:color w:val="111111"/>
              </w:rPr>
              <w:t>HTTP</w:t>
            </w:r>
            <w:r>
              <w:rPr>
                <w:rFonts w:ascii="Times New Roman" w:hAnsi="Times New Roman" w:cs="Times New Roman"/>
                <w:color w:val="111111"/>
              </w:rPr>
              <w:t>协议采用经典的</w:t>
            </w:r>
            <w:r>
              <w:rPr>
                <w:rFonts w:ascii="Times New Roman" w:hAnsi="Times New Roman" w:cs="Times New Roman"/>
                <w:color w:val="111111"/>
              </w:rPr>
              <w:t>“</w:t>
            </w:r>
            <w:r>
              <w:rPr>
                <w:rFonts w:ascii="Times New Roman" w:hAnsi="Times New Roman" w:cs="Times New Roman"/>
                <w:color w:val="111111"/>
              </w:rPr>
              <w:t>请求</w:t>
            </w:r>
            <w:r>
              <w:rPr>
                <w:rFonts w:ascii="Times New Roman" w:hAnsi="Times New Roman" w:cs="Times New Roman"/>
                <w:color w:val="111111"/>
              </w:rPr>
              <w:t>–</w:t>
            </w:r>
            <w:r>
              <w:rPr>
                <w:rFonts w:ascii="Times New Roman" w:hAnsi="Times New Roman" w:cs="Times New Roman"/>
                <w:color w:val="111111"/>
              </w:rPr>
              <w:t>响应</w:t>
            </w:r>
            <w:r>
              <w:rPr>
                <w:rFonts w:ascii="Times New Roman" w:hAnsi="Times New Roman" w:cs="Times New Roman"/>
                <w:color w:val="111111"/>
              </w:rPr>
              <w:t>”</w:t>
            </w:r>
            <w:r>
              <w:rPr>
                <w:rFonts w:ascii="Times New Roman" w:hAnsi="Times New Roman" w:cs="Times New Roman"/>
                <w:color w:val="111111"/>
              </w:rPr>
              <w:t>模型，客户端通过结构化请求指明操作与资源，服务器返回状态信息与结果内容。基于此，本系统可通过调用</w:t>
            </w:r>
            <w:r>
              <w:rPr>
                <w:rFonts w:ascii="Times New Roman" w:hAnsi="Times New Roman" w:cs="Times New Roman"/>
                <w:color w:val="111111"/>
              </w:rPr>
              <w:t>OneNet</w:t>
            </w:r>
            <w:r>
              <w:rPr>
                <w:rFonts w:ascii="Times New Roman" w:hAnsi="Times New Roman" w:cs="Times New Roman"/>
                <w:color w:val="111111"/>
              </w:rPr>
              <w:t>平台开放的</w:t>
            </w:r>
            <w:r>
              <w:rPr>
                <w:rFonts w:ascii="Times New Roman" w:hAnsi="Times New Roman" w:cs="Times New Roman"/>
                <w:color w:val="111111"/>
              </w:rPr>
              <w:t>RESTful API</w:t>
            </w:r>
            <w:r>
              <w:rPr>
                <w:rFonts w:ascii="Times New Roman" w:hAnsi="Times New Roman" w:cs="Times New Roman"/>
                <w:color w:val="111111"/>
              </w:rPr>
              <w:t>，实现数据上报、命令接收与文件管理等功能。未来还可进一步开发</w:t>
            </w:r>
            <w:r>
              <w:rPr>
                <w:rFonts w:ascii="Times New Roman" w:hAnsi="Times New Roman" w:cs="Times New Roman"/>
                <w:color w:val="111111"/>
              </w:rPr>
              <w:t>Web</w:t>
            </w:r>
            <w:r>
              <w:rPr>
                <w:rFonts w:ascii="Times New Roman" w:hAnsi="Times New Roman" w:cs="Times New Roman"/>
                <w:color w:val="111111"/>
              </w:rPr>
              <w:t>前端，通过相同</w:t>
            </w:r>
            <w:r>
              <w:rPr>
                <w:rFonts w:ascii="Times New Roman" w:hAnsi="Times New Roman" w:cs="Times New Roman"/>
                <w:color w:val="111111"/>
              </w:rPr>
              <w:t>API</w:t>
            </w:r>
            <w:r>
              <w:rPr>
                <w:rFonts w:ascii="Times New Roman" w:hAnsi="Times New Roman" w:cs="Times New Roman"/>
                <w:color w:val="111111"/>
              </w:rPr>
              <w:t>接口获取云端数据，实现基于浏览器的远程调试与数据分析，从而构建从设备到云再到用户端的完整数据流，提升系统的可用性与调试效率。</w:t>
            </w:r>
          </w:p>
          <w:p w:rsidR="00741C3B" w:rsidRDefault="008E4FEB">
            <w:pPr>
              <w:pStyle w:val="2"/>
              <w:spacing w:before="0" w:after="0" w:line="300" w:lineRule="auto"/>
              <w:rPr>
                <w:rFonts w:ascii="Times New Roman" w:eastAsia="黑体" w:hAnsi="Times New Roman"/>
                <w:sz w:val="24"/>
                <w:szCs w:val="24"/>
              </w:rPr>
            </w:pPr>
            <w:r>
              <w:rPr>
                <w:rFonts w:ascii="Times New Roman" w:eastAsia="黑体" w:hAnsi="Times New Roman" w:hint="eastAsia"/>
                <w:sz w:val="24"/>
                <w:szCs w:val="24"/>
              </w:rPr>
              <w:t>3</w:t>
            </w:r>
            <w:r w:rsidR="00000000">
              <w:rPr>
                <w:rFonts w:ascii="Times New Roman" w:eastAsia="黑体" w:hAnsi="Times New Roman" w:hint="eastAsia"/>
                <w:sz w:val="24"/>
                <w:szCs w:val="24"/>
              </w:rPr>
              <w:t>.1.5  LVGL</w:t>
            </w:r>
            <w:r w:rsidR="00000000">
              <w:rPr>
                <w:rFonts w:ascii="Times New Roman" w:eastAsia="黑体" w:hAnsi="Times New Roman" w:hint="eastAsia"/>
                <w:sz w:val="24"/>
                <w:szCs w:val="24"/>
              </w:rPr>
              <w:t>图形库</w:t>
            </w:r>
          </w:p>
          <w:p w:rsidR="00741C3B" w:rsidRDefault="00000000">
            <w:pPr>
              <w:pStyle w:val="aa"/>
              <w:spacing w:before="0" w:beforeAutospacing="0" w:after="0" w:afterAutospacing="0" w:line="300" w:lineRule="auto"/>
              <w:ind w:firstLineChars="200" w:firstLine="480"/>
              <w:jc w:val="both"/>
              <w:rPr>
                <w:rFonts w:ascii="Times New Roman" w:hAnsi="Times New Roman" w:cs="Times New Roman"/>
                <w:color w:val="111111"/>
              </w:rPr>
            </w:pPr>
            <w:r>
              <w:rPr>
                <w:rFonts w:ascii="Times New Roman" w:hAnsi="Times New Roman" w:cs="Times New Roman" w:hint="eastAsia"/>
                <w:color w:val="111111"/>
              </w:rPr>
              <w:t>LVGL</w:t>
            </w:r>
            <w:r>
              <w:rPr>
                <w:rFonts w:ascii="Times New Roman" w:hAnsi="Times New Roman" w:cs="Times New Roman" w:hint="eastAsia"/>
                <w:color w:val="111111"/>
              </w:rPr>
              <w:t>（</w:t>
            </w:r>
            <w:r>
              <w:rPr>
                <w:rFonts w:ascii="Times New Roman" w:hAnsi="Times New Roman" w:cs="Times New Roman" w:hint="eastAsia"/>
                <w:color w:val="111111"/>
              </w:rPr>
              <w:t>Light and Versatile Graphics Library</w:t>
            </w:r>
            <w:r>
              <w:rPr>
                <w:rFonts w:ascii="Times New Roman" w:hAnsi="Times New Roman" w:cs="Times New Roman" w:hint="eastAsia"/>
                <w:color w:val="111111"/>
              </w:rPr>
              <w:t>）是一款开源的嵌入式图形用户界面库，专为资源受限的微控制器和嵌入式系统设计。该库采用</w:t>
            </w:r>
            <w:r>
              <w:rPr>
                <w:rFonts w:ascii="Times New Roman" w:hAnsi="Times New Roman" w:cs="Times New Roman" w:hint="eastAsia"/>
                <w:color w:val="111111"/>
              </w:rPr>
              <w:t>C</w:t>
            </w:r>
            <w:r>
              <w:rPr>
                <w:rFonts w:ascii="Times New Roman" w:hAnsi="Times New Roman" w:cs="Times New Roman" w:hint="eastAsia"/>
                <w:color w:val="111111"/>
              </w:rPr>
              <w:t>语言编写，具有高度可移植性，支持多种显示控制器和输入设备，提供丰富的</w:t>
            </w:r>
            <w:r>
              <w:rPr>
                <w:rFonts w:ascii="Times New Roman" w:hAnsi="Times New Roman" w:cs="Times New Roman" w:hint="eastAsia"/>
                <w:color w:val="111111"/>
              </w:rPr>
              <w:t>GUI</w:t>
            </w:r>
            <w:r>
              <w:rPr>
                <w:rFonts w:ascii="Times New Roman" w:hAnsi="Times New Roman" w:cs="Times New Roman" w:hint="eastAsia"/>
                <w:color w:val="111111"/>
              </w:rPr>
              <w:t>控件（如按钮、标签、图表、滑块、列表等）和现代化的视觉效果（包括抗锯齿渲染、透明度混合、动画过渡</w:t>
            </w:r>
            <w:r>
              <w:rPr>
                <w:rFonts w:ascii="Times New Roman" w:hAnsi="Times New Roman" w:cs="Times New Roman" w:hint="eastAsia"/>
                <w:color w:val="111111"/>
              </w:rPr>
              <w:lastRenderedPageBreak/>
              <w:t>等）。</w:t>
            </w:r>
            <w:r>
              <w:rPr>
                <w:rFonts w:ascii="Times New Roman" w:hAnsi="Times New Roman" w:cs="Times New Roman" w:hint="eastAsia"/>
                <w:color w:val="111111"/>
              </w:rPr>
              <w:t>LVGL</w:t>
            </w:r>
            <w:r>
              <w:rPr>
                <w:rFonts w:ascii="Times New Roman" w:hAnsi="Times New Roman" w:cs="Times New Roman" w:hint="eastAsia"/>
                <w:color w:val="111111"/>
              </w:rPr>
              <w:t>的内存占用可低至</w:t>
            </w:r>
            <w:r>
              <w:rPr>
                <w:rFonts w:ascii="Times New Roman" w:hAnsi="Times New Roman" w:cs="Times New Roman" w:hint="eastAsia"/>
                <w:color w:val="111111"/>
              </w:rPr>
              <w:t>64KB Flash</w:t>
            </w:r>
            <w:r>
              <w:rPr>
                <w:rFonts w:ascii="Times New Roman" w:hAnsi="Times New Roman" w:cs="Times New Roman" w:hint="eastAsia"/>
                <w:color w:val="111111"/>
              </w:rPr>
              <w:t>和</w:t>
            </w:r>
            <w:r>
              <w:rPr>
                <w:rFonts w:ascii="Times New Roman" w:hAnsi="Times New Roman" w:cs="Times New Roman" w:hint="eastAsia"/>
                <w:color w:val="111111"/>
              </w:rPr>
              <w:t>8KB RAM</w:t>
            </w:r>
            <w:r>
              <w:rPr>
                <w:rFonts w:ascii="Times New Roman" w:hAnsi="Times New Roman" w:cs="Times New Roman" w:hint="eastAsia"/>
                <w:color w:val="111111"/>
              </w:rPr>
              <w:t>，同时支持硬件加速以提升渲染性能。本项目选择</w:t>
            </w:r>
            <w:r>
              <w:rPr>
                <w:rFonts w:ascii="Times New Roman" w:hAnsi="Times New Roman" w:cs="Times New Roman" w:hint="eastAsia"/>
                <w:color w:val="111111"/>
              </w:rPr>
              <w:t>LVGL 8.3</w:t>
            </w:r>
            <w:r>
              <w:rPr>
                <w:rFonts w:ascii="Times New Roman" w:hAnsi="Times New Roman" w:cs="Times New Roman" w:hint="eastAsia"/>
                <w:color w:val="111111"/>
              </w:rPr>
              <w:t>版本作为图形界面开发框架，主要基于以下考量：</w:t>
            </w:r>
            <w:r>
              <w:rPr>
                <w:rFonts w:ascii="Times New Roman" w:hAnsi="Times New Roman" w:cs="Times New Roman" w:hint="eastAsia"/>
                <w:color w:val="111111"/>
              </w:rPr>
              <w:t>LVGL</w:t>
            </w:r>
            <w:r>
              <w:rPr>
                <w:rFonts w:ascii="Times New Roman" w:hAnsi="Times New Roman" w:cs="Times New Roman" w:hint="eastAsia"/>
                <w:color w:val="111111"/>
              </w:rPr>
              <w:t>与</w:t>
            </w:r>
            <w:r>
              <w:rPr>
                <w:rFonts w:ascii="Times New Roman" w:hAnsi="Times New Roman" w:cs="Times New Roman" w:hint="eastAsia"/>
                <w:color w:val="111111"/>
              </w:rPr>
              <w:t>ESP-IDF</w:t>
            </w:r>
            <w:r>
              <w:rPr>
                <w:rFonts w:ascii="Times New Roman" w:hAnsi="Times New Roman" w:cs="Times New Roman" w:hint="eastAsia"/>
                <w:color w:val="111111"/>
              </w:rPr>
              <w:t>开发框架深度集成，乐鑫官方提供</w:t>
            </w:r>
            <w:r>
              <w:rPr>
                <w:rFonts w:ascii="Times New Roman" w:hAnsi="Times New Roman" w:cs="Times New Roman" w:hint="eastAsia"/>
                <w:color w:val="111111"/>
              </w:rPr>
              <w:t>esp_lvgl_port</w:t>
            </w:r>
            <w:r>
              <w:rPr>
                <w:rFonts w:ascii="Times New Roman" w:hAnsi="Times New Roman" w:cs="Times New Roman" w:hint="eastAsia"/>
                <w:color w:val="111111"/>
              </w:rPr>
              <w:t>适配层，可充分利用</w:t>
            </w:r>
            <w:r>
              <w:rPr>
                <w:rFonts w:ascii="Times New Roman" w:hAnsi="Times New Roman" w:cs="Times New Roman" w:hint="eastAsia"/>
                <w:color w:val="111111"/>
              </w:rPr>
              <w:t>ESP32-P4</w:t>
            </w:r>
            <w:r>
              <w:rPr>
                <w:rFonts w:ascii="Times New Roman" w:hAnsi="Times New Roman" w:cs="Times New Roman" w:hint="eastAsia"/>
                <w:color w:val="111111"/>
              </w:rPr>
              <w:t>的</w:t>
            </w:r>
            <w:r>
              <w:rPr>
                <w:rFonts w:ascii="Times New Roman" w:hAnsi="Times New Roman" w:cs="Times New Roman" w:hint="eastAsia"/>
                <w:color w:val="111111"/>
              </w:rPr>
              <w:t>PPA</w:t>
            </w:r>
            <w:r>
              <w:rPr>
                <w:rFonts w:ascii="Times New Roman" w:hAnsi="Times New Roman" w:cs="Times New Roman" w:hint="eastAsia"/>
                <w:color w:val="111111"/>
              </w:rPr>
              <w:t>（</w:t>
            </w:r>
            <w:r>
              <w:rPr>
                <w:rFonts w:ascii="Times New Roman" w:hAnsi="Times New Roman" w:cs="Times New Roman" w:hint="eastAsia"/>
                <w:color w:val="111111"/>
              </w:rPr>
              <w:t>Pixel Processing Accelerator</w:t>
            </w:r>
            <w:r>
              <w:rPr>
                <w:rFonts w:ascii="Times New Roman" w:hAnsi="Times New Roman" w:cs="Times New Roman" w:hint="eastAsia"/>
                <w:color w:val="111111"/>
              </w:rPr>
              <w:t>）硬件加速单元，实现高效的图形渲染；同时</w:t>
            </w:r>
            <w:r>
              <w:rPr>
                <w:rFonts w:ascii="Times New Roman" w:hAnsi="Times New Roman" w:cs="Times New Roman" w:hint="eastAsia"/>
                <w:color w:val="111111"/>
              </w:rPr>
              <w:t>NXP</w:t>
            </w:r>
            <w:r>
              <w:rPr>
                <w:rFonts w:ascii="Times New Roman" w:hAnsi="Times New Roman" w:cs="Times New Roman" w:hint="eastAsia"/>
                <w:color w:val="111111"/>
              </w:rPr>
              <w:t>提供的</w:t>
            </w:r>
            <w:r>
              <w:rPr>
                <w:rFonts w:ascii="Times New Roman" w:hAnsi="Times New Roman" w:cs="Times New Roman" w:hint="eastAsia"/>
                <w:color w:val="111111"/>
              </w:rPr>
              <w:t>GUI Guider</w:t>
            </w:r>
            <w:r>
              <w:rPr>
                <w:rFonts w:ascii="Times New Roman" w:hAnsi="Times New Roman" w:cs="Times New Roman" w:hint="eastAsia"/>
                <w:color w:val="111111"/>
              </w:rPr>
              <w:t>可视化设计工具支持</w:t>
            </w:r>
            <w:r>
              <w:rPr>
                <w:rFonts w:ascii="Times New Roman" w:hAnsi="Times New Roman" w:cs="Times New Roman" w:hint="eastAsia"/>
                <w:color w:val="111111"/>
              </w:rPr>
              <w:t>LVGL</w:t>
            </w:r>
            <w:r>
              <w:rPr>
                <w:rFonts w:ascii="Times New Roman" w:hAnsi="Times New Roman" w:cs="Times New Roman" w:hint="eastAsia"/>
                <w:color w:val="111111"/>
              </w:rPr>
              <w:t>界面的拖拽式开发，能够自动生成符合规范的</w:t>
            </w:r>
            <w:r>
              <w:rPr>
                <w:rFonts w:ascii="Times New Roman" w:hAnsi="Times New Roman" w:cs="Times New Roman" w:hint="eastAsia"/>
                <w:color w:val="111111"/>
              </w:rPr>
              <w:t>C</w:t>
            </w:r>
            <w:r>
              <w:rPr>
                <w:rFonts w:ascii="Times New Roman" w:hAnsi="Times New Roman" w:cs="Times New Roman" w:hint="eastAsia"/>
                <w:color w:val="111111"/>
              </w:rPr>
              <w:t>代码，提升复杂界面的开发效率；此外，</w:t>
            </w:r>
            <w:r>
              <w:rPr>
                <w:rFonts w:ascii="Times New Roman" w:hAnsi="Times New Roman" w:cs="Times New Roman" w:hint="eastAsia"/>
                <w:color w:val="111111"/>
              </w:rPr>
              <w:t>LVGL</w:t>
            </w:r>
            <w:r>
              <w:rPr>
                <w:rFonts w:ascii="Times New Roman" w:hAnsi="Times New Roman" w:cs="Times New Roman" w:hint="eastAsia"/>
                <w:color w:val="111111"/>
              </w:rPr>
              <w:t>丰富的图表控件可直接用于示波器波形显示和数据可视化，其事件驱动机制也便于实现触摸交互功能。本设计计划基于</w:t>
            </w:r>
            <w:r>
              <w:rPr>
                <w:rFonts w:ascii="Times New Roman" w:hAnsi="Times New Roman" w:cs="Times New Roman" w:hint="eastAsia"/>
                <w:color w:val="111111"/>
              </w:rPr>
              <w:t>LVGL</w:t>
            </w:r>
            <w:r>
              <w:rPr>
                <w:rFonts w:ascii="Times New Roman" w:hAnsi="Times New Roman" w:cs="Times New Roman" w:hint="eastAsia"/>
                <w:color w:val="111111"/>
              </w:rPr>
              <w:t>官方提供的打印机工程</w:t>
            </w:r>
            <w:r>
              <w:rPr>
                <w:rFonts w:ascii="Times New Roman" w:hAnsi="Times New Roman" w:cs="Times New Roman" w:hint="eastAsia"/>
                <w:color w:val="111111"/>
              </w:rPr>
              <w:t>Demo</w:t>
            </w:r>
            <w:r>
              <w:rPr>
                <w:rFonts w:ascii="Times New Roman" w:hAnsi="Times New Roman" w:cs="Times New Roman" w:hint="eastAsia"/>
                <w:color w:val="111111"/>
              </w:rPr>
              <w:t>进行二次开发与功能完善。该模板的主界面已集成时间显示模块与多级菜单按钮控件，具备良好的界面布局与交互基础，便于后续功能的拓展与定制化设计。其主界面见下图所示。</w:t>
            </w:r>
          </w:p>
          <w:p w:rsidR="00741C3B" w:rsidRDefault="00000000">
            <w:pPr>
              <w:pStyle w:val="aa"/>
              <w:spacing w:before="0" w:beforeAutospacing="0" w:after="0" w:afterAutospacing="0" w:line="300" w:lineRule="auto"/>
              <w:jc w:val="center"/>
              <w:rPr>
                <w:rFonts w:ascii="Times New Roman" w:hAnsi="Times New Roman" w:cs="Times New Roman"/>
                <w:color w:val="111111"/>
              </w:rPr>
            </w:pPr>
            <w:r>
              <w:rPr>
                <w:noProof/>
              </w:rPr>
              <w:drawing>
                <wp:inline distT="0" distB="0" distL="0" distR="0">
                  <wp:extent cx="4560908" cy="2729753"/>
                  <wp:effectExtent l="0" t="0" r="0" b="0"/>
                  <wp:docPr id="5" name="图片 4"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图形用户界面, 应用程序&#10;&#10;AI 生成的内容可能不正确。"/>
                          <pic:cNvPicPr>
                            <a:picLocks noChangeAspect="1"/>
                          </pic:cNvPicPr>
                        </pic:nvPicPr>
                        <pic:blipFill>
                          <a:blip r:embed="rId11"/>
                          <a:stretch>
                            <a:fillRect/>
                          </a:stretch>
                        </pic:blipFill>
                        <pic:spPr>
                          <a:xfrm>
                            <a:off x="0" y="0"/>
                            <a:ext cx="4616507" cy="2763029"/>
                          </a:xfrm>
                          <a:prstGeom prst="rect">
                            <a:avLst/>
                          </a:prstGeom>
                        </pic:spPr>
                      </pic:pic>
                    </a:graphicData>
                  </a:graphic>
                </wp:inline>
              </w:drawing>
            </w:r>
          </w:p>
          <w:p w:rsidR="00741C3B" w:rsidRDefault="00000000">
            <w:pPr>
              <w:pStyle w:val="aa"/>
              <w:spacing w:before="0" w:beforeAutospacing="0" w:after="0" w:afterAutospacing="0" w:line="300" w:lineRule="auto"/>
              <w:jc w:val="center"/>
              <w:rPr>
                <w:rFonts w:ascii="Times New Roman" w:hAnsi="Times New Roman" w:cs="Times New Roman"/>
                <w:b/>
                <w:bCs/>
                <w:color w:val="111111"/>
                <w:sz w:val="21"/>
                <w:szCs w:val="21"/>
              </w:rPr>
            </w:pPr>
            <w:r>
              <w:rPr>
                <w:rFonts w:ascii="Times New Roman" w:hAnsi="Times New Roman" w:cs="Times New Roman" w:hint="eastAsia"/>
                <w:b/>
                <w:bCs/>
                <w:color w:val="111111"/>
                <w:sz w:val="21"/>
                <w:szCs w:val="21"/>
              </w:rPr>
              <w:t>图</w:t>
            </w:r>
            <w:r w:rsidR="008E4FEB">
              <w:rPr>
                <w:rFonts w:ascii="Times New Roman" w:hAnsi="Times New Roman" w:cs="Times New Roman" w:hint="eastAsia"/>
                <w:b/>
                <w:bCs/>
                <w:color w:val="111111"/>
                <w:sz w:val="21"/>
                <w:szCs w:val="21"/>
              </w:rPr>
              <w:t>3</w:t>
            </w:r>
            <w:r>
              <w:rPr>
                <w:rFonts w:ascii="Times New Roman" w:hAnsi="Times New Roman" w:cs="Times New Roman" w:hint="eastAsia"/>
                <w:b/>
                <w:bCs/>
                <w:color w:val="111111"/>
                <w:sz w:val="21"/>
                <w:szCs w:val="21"/>
              </w:rPr>
              <w:t xml:space="preserve">-4  </w:t>
            </w:r>
            <w:r>
              <w:rPr>
                <w:rFonts w:ascii="Times New Roman" w:hAnsi="Times New Roman" w:cs="Times New Roman" w:hint="eastAsia"/>
                <w:b/>
                <w:bCs/>
                <w:color w:val="111111"/>
                <w:sz w:val="21"/>
                <w:szCs w:val="21"/>
              </w:rPr>
              <w:t>打印机</w:t>
            </w:r>
            <w:r>
              <w:rPr>
                <w:rFonts w:ascii="Times New Roman" w:hAnsi="Times New Roman" w:cs="Times New Roman" w:hint="eastAsia"/>
                <w:b/>
                <w:bCs/>
                <w:color w:val="111111"/>
                <w:sz w:val="21"/>
                <w:szCs w:val="21"/>
              </w:rPr>
              <w:t>LVGL</w:t>
            </w:r>
            <w:r>
              <w:rPr>
                <w:rFonts w:ascii="Times New Roman" w:hAnsi="Times New Roman" w:cs="Times New Roman" w:hint="eastAsia"/>
                <w:b/>
                <w:bCs/>
                <w:color w:val="111111"/>
                <w:sz w:val="21"/>
                <w:szCs w:val="21"/>
              </w:rPr>
              <w:t>主界面</w:t>
            </w:r>
          </w:p>
          <w:p w:rsidR="00741C3B" w:rsidRDefault="008E4FEB">
            <w:pPr>
              <w:pStyle w:val="2"/>
              <w:spacing w:before="0" w:after="0" w:line="300" w:lineRule="auto"/>
              <w:rPr>
                <w:rFonts w:ascii="Times New Roman" w:eastAsia="黑体" w:hAnsi="Times New Roman"/>
                <w:sz w:val="28"/>
                <w:szCs w:val="28"/>
              </w:rPr>
            </w:pPr>
            <w:r>
              <w:rPr>
                <w:rFonts w:ascii="Times New Roman" w:eastAsia="黑体" w:hAnsi="Times New Roman" w:hint="eastAsia"/>
                <w:sz w:val="28"/>
                <w:szCs w:val="28"/>
              </w:rPr>
              <w:t>3</w:t>
            </w:r>
            <w:r w:rsidR="00000000">
              <w:rPr>
                <w:rFonts w:ascii="Times New Roman" w:eastAsia="黑体" w:hAnsi="Times New Roman" w:hint="eastAsia"/>
                <w:sz w:val="28"/>
                <w:szCs w:val="28"/>
              </w:rPr>
              <w:t xml:space="preserve">.2 </w:t>
            </w:r>
            <w:r w:rsidR="00000000">
              <w:rPr>
                <w:rFonts w:ascii="Times New Roman" w:eastAsia="黑体" w:hAnsi="Times New Roman" w:hint="eastAsia"/>
                <w:sz w:val="28"/>
                <w:szCs w:val="28"/>
              </w:rPr>
              <w:t>研究思路与协同设计方法</w:t>
            </w:r>
          </w:p>
          <w:p w:rsidR="00741C3B" w:rsidRDefault="00000000">
            <w:pPr>
              <w:pStyle w:val="aa"/>
              <w:spacing w:before="0" w:beforeAutospacing="0" w:after="0" w:afterAutospacing="0" w:line="300" w:lineRule="auto"/>
              <w:ind w:firstLineChars="200" w:firstLine="480"/>
              <w:jc w:val="both"/>
              <w:rPr>
                <w:rFonts w:ascii="Times New Roman" w:hAnsi="Times New Roman" w:cs="Times New Roman"/>
                <w:color w:val="111111"/>
              </w:rPr>
            </w:pPr>
            <w:r>
              <w:rPr>
                <w:rFonts w:ascii="Times New Roman" w:hAnsi="Times New Roman" w:cs="Times New Roman" w:hint="eastAsia"/>
                <w:color w:val="111111"/>
              </w:rPr>
              <w:t>总体</w:t>
            </w:r>
            <w:r>
              <w:rPr>
                <w:rFonts w:ascii="Times New Roman" w:hAnsi="Times New Roman" w:cs="Times New Roman"/>
                <w:color w:val="111111"/>
              </w:rPr>
              <w:t>设计遵循</w:t>
            </w:r>
            <w:r>
              <w:rPr>
                <w:rFonts w:ascii="Times New Roman" w:hAnsi="Times New Roman" w:cs="Times New Roman"/>
                <w:color w:val="111111"/>
              </w:rPr>
              <w:t>“</w:t>
            </w:r>
            <w:r>
              <w:rPr>
                <w:rFonts w:ascii="Times New Roman" w:hAnsi="Times New Roman" w:cs="Times New Roman"/>
                <w:color w:val="111111"/>
              </w:rPr>
              <w:t>功能模块化、控制集中化、交互图形化</w:t>
            </w:r>
            <w:r>
              <w:rPr>
                <w:rFonts w:ascii="Times New Roman" w:hAnsi="Times New Roman" w:cs="Times New Roman"/>
                <w:color w:val="111111"/>
              </w:rPr>
              <w:t>”</w:t>
            </w:r>
            <w:r>
              <w:rPr>
                <w:rFonts w:ascii="Times New Roman" w:hAnsi="Times New Roman" w:cs="Times New Roman"/>
                <w:color w:val="111111"/>
              </w:rPr>
              <w:t>的核心思想，构建以</w:t>
            </w:r>
            <w:r>
              <w:rPr>
                <w:rFonts w:ascii="Times New Roman" w:hAnsi="Times New Roman" w:cs="Times New Roman"/>
                <w:color w:val="111111"/>
              </w:rPr>
              <w:t>ESP32-P4</w:t>
            </w:r>
            <w:r>
              <w:rPr>
                <w:rFonts w:ascii="Times New Roman" w:hAnsi="Times New Roman" w:cs="Times New Roman"/>
                <w:color w:val="111111"/>
              </w:rPr>
              <w:t>与</w:t>
            </w:r>
            <w:r>
              <w:rPr>
                <w:rFonts w:ascii="Times New Roman" w:hAnsi="Times New Roman" w:cs="Times New Roman"/>
                <w:color w:val="111111"/>
              </w:rPr>
              <w:t>STM32F407</w:t>
            </w:r>
            <w:r>
              <w:rPr>
                <w:rFonts w:ascii="Times New Roman" w:hAnsi="Times New Roman" w:cs="Times New Roman"/>
                <w:color w:val="111111"/>
              </w:rPr>
              <w:t>双微处理器协同工作的硬件基础。其中，</w:t>
            </w:r>
            <w:r>
              <w:rPr>
                <w:rFonts w:ascii="Times New Roman" w:hAnsi="Times New Roman" w:cs="Times New Roman"/>
                <w:color w:val="111111"/>
              </w:rPr>
              <w:t>STM32F407</w:t>
            </w:r>
            <w:r>
              <w:rPr>
                <w:rFonts w:ascii="Times New Roman" w:hAnsi="Times New Roman" w:cs="Times New Roman"/>
                <w:color w:val="111111"/>
              </w:rPr>
              <w:t>作为实时信号处理单元，负责直接数字频率合成（</w:t>
            </w:r>
            <w:r>
              <w:rPr>
                <w:rFonts w:ascii="Times New Roman" w:hAnsi="Times New Roman" w:cs="Times New Roman"/>
                <w:color w:val="111111"/>
              </w:rPr>
              <w:t>DDS</w:t>
            </w:r>
            <w:r>
              <w:rPr>
                <w:rFonts w:ascii="Times New Roman" w:hAnsi="Times New Roman" w:cs="Times New Roman"/>
                <w:color w:val="111111"/>
              </w:rPr>
              <w:t>）波形产生、</w:t>
            </w:r>
            <w:r>
              <w:rPr>
                <w:rFonts w:ascii="Times New Roman" w:hAnsi="Times New Roman" w:cs="Times New Roman" w:hint="eastAsia"/>
                <w:color w:val="111111"/>
              </w:rPr>
              <w:t>ADC</w:t>
            </w:r>
            <w:r>
              <w:rPr>
                <w:rFonts w:ascii="Times New Roman" w:hAnsi="Times New Roman" w:cs="Times New Roman" w:hint="eastAsia"/>
                <w:color w:val="111111"/>
              </w:rPr>
              <w:t>采样</w:t>
            </w:r>
            <w:r>
              <w:rPr>
                <w:rFonts w:ascii="Times New Roman" w:hAnsi="Times New Roman" w:cs="Times New Roman"/>
                <w:color w:val="111111"/>
              </w:rPr>
              <w:t>、数控电源反馈控制等底层任务；</w:t>
            </w:r>
            <w:r>
              <w:rPr>
                <w:rFonts w:ascii="Times New Roman" w:hAnsi="Times New Roman" w:cs="Times New Roman"/>
                <w:color w:val="111111"/>
              </w:rPr>
              <w:t>ESP32-P4</w:t>
            </w:r>
            <w:r>
              <w:rPr>
                <w:rFonts w:ascii="Times New Roman" w:hAnsi="Times New Roman" w:cs="Times New Roman"/>
                <w:color w:val="111111"/>
              </w:rPr>
              <w:t>则作为系统主控与交互处理器，依托其强大性能与内置无线模块，</w:t>
            </w:r>
            <w:r>
              <w:rPr>
                <w:rFonts w:ascii="Times New Roman" w:hAnsi="Times New Roman" w:cs="Times New Roman" w:hint="eastAsia"/>
                <w:color w:val="111111"/>
              </w:rPr>
              <w:t>用于</w:t>
            </w:r>
            <w:r>
              <w:rPr>
                <w:rFonts w:ascii="Times New Roman" w:hAnsi="Times New Roman" w:cs="Times New Roman"/>
                <w:color w:val="111111"/>
              </w:rPr>
              <w:t>运行</w:t>
            </w:r>
            <w:r>
              <w:rPr>
                <w:rFonts w:ascii="Times New Roman" w:hAnsi="Times New Roman" w:cs="Times New Roman"/>
                <w:color w:val="111111"/>
              </w:rPr>
              <w:t>LVGL</w:t>
            </w:r>
            <w:r>
              <w:rPr>
                <w:rFonts w:ascii="Times New Roman" w:hAnsi="Times New Roman" w:cs="Times New Roman"/>
                <w:color w:val="111111"/>
              </w:rPr>
              <w:t>图形用户界面、处理</w:t>
            </w:r>
            <w:r>
              <w:rPr>
                <w:rFonts w:ascii="Times New Roman" w:hAnsi="Times New Roman" w:cs="Times New Roman"/>
                <w:color w:val="111111"/>
              </w:rPr>
              <w:t>Wi-Fi/4G</w:t>
            </w:r>
            <w:r>
              <w:rPr>
                <w:rFonts w:ascii="Times New Roman" w:hAnsi="Times New Roman" w:cs="Times New Roman"/>
                <w:color w:val="111111"/>
              </w:rPr>
              <w:t>网络通信、实现与</w:t>
            </w:r>
            <w:r>
              <w:rPr>
                <w:rFonts w:ascii="Times New Roman" w:hAnsi="Times New Roman" w:cs="Times New Roman"/>
                <w:color w:val="111111"/>
              </w:rPr>
              <w:t>OneNet</w:t>
            </w:r>
            <w:r>
              <w:rPr>
                <w:rFonts w:ascii="Times New Roman" w:hAnsi="Times New Roman" w:cs="Times New Roman"/>
                <w:color w:val="111111"/>
              </w:rPr>
              <w:t>云平台的数据交互。二者通过</w:t>
            </w:r>
            <w:r>
              <w:rPr>
                <w:rFonts w:ascii="Times New Roman" w:hAnsi="Times New Roman" w:cs="Times New Roman"/>
                <w:color w:val="111111"/>
              </w:rPr>
              <w:t>UART</w:t>
            </w:r>
            <w:r>
              <w:rPr>
                <w:rFonts w:ascii="Times New Roman" w:hAnsi="Times New Roman" w:cs="Times New Roman"/>
                <w:color w:val="111111"/>
              </w:rPr>
              <w:t>接口进行</w:t>
            </w:r>
            <w:r>
              <w:rPr>
                <w:rFonts w:ascii="Times New Roman" w:hAnsi="Times New Roman" w:cs="Times New Roman" w:hint="eastAsia"/>
                <w:color w:val="111111"/>
              </w:rPr>
              <w:t>数据传输</w:t>
            </w:r>
            <w:r>
              <w:rPr>
                <w:rFonts w:ascii="Times New Roman" w:hAnsi="Times New Roman" w:cs="Times New Roman"/>
                <w:color w:val="111111"/>
              </w:rPr>
              <w:t>，并在</w:t>
            </w:r>
            <w:r>
              <w:rPr>
                <w:rFonts w:ascii="Times New Roman" w:hAnsi="Times New Roman" w:cs="Times New Roman"/>
                <w:color w:val="111111"/>
              </w:rPr>
              <w:t>ESP32-P4</w:t>
            </w:r>
            <w:r>
              <w:rPr>
                <w:rFonts w:ascii="Times New Roman" w:hAnsi="Times New Roman" w:cs="Times New Roman"/>
                <w:color w:val="111111"/>
              </w:rPr>
              <w:t>上搭载</w:t>
            </w:r>
            <w:r>
              <w:rPr>
                <w:rFonts w:ascii="Times New Roman" w:hAnsi="Times New Roman" w:cs="Times New Roman"/>
                <w:color w:val="111111"/>
              </w:rPr>
              <w:t>FreeRTOS</w:t>
            </w:r>
            <w:r>
              <w:rPr>
                <w:rFonts w:ascii="Times New Roman" w:hAnsi="Times New Roman" w:cs="Times New Roman"/>
                <w:color w:val="111111"/>
              </w:rPr>
              <w:t>实时操作系统，以多任务形式调度</w:t>
            </w:r>
            <w:r>
              <w:rPr>
                <w:rFonts w:ascii="Times New Roman" w:hAnsi="Times New Roman" w:cs="Times New Roman"/>
                <w:color w:val="111111"/>
              </w:rPr>
              <w:t>GUI</w:t>
            </w:r>
            <w:r>
              <w:rPr>
                <w:rFonts w:ascii="Times New Roman" w:hAnsi="Times New Roman" w:cs="Times New Roman"/>
                <w:color w:val="111111"/>
              </w:rPr>
              <w:t>刷新、网络通信、文件管理等</w:t>
            </w:r>
            <w:r>
              <w:rPr>
                <w:rFonts w:ascii="Times New Roman" w:hAnsi="Times New Roman" w:cs="Times New Roman" w:hint="eastAsia"/>
                <w:color w:val="111111"/>
              </w:rPr>
              <w:t>顶层</w:t>
            </w:r>
            <w:r>
              <w:rPr>
                <w:rFonts w:ascii="Times New Roman" w:hAnsi="Times New Roman" w:cs="Times New Roman"/>
                <w:color w:val="111111"/>
              </w:rPr>
              <w:t>功能此外，系统扩展集成</w:t>
            </w:r>
            <w:r>
              <w:rPr>
                <w:rFonts w:ascii="Times New Roman" w:hAnsi="Times New Roman" w:cs="Times New Roman"/>
                <w:color w:val="111111"/>
              </w:rPr>
              <w:t>ESP32-C6</w:t>
            </w:r>
            <w:r>
              <w:rPr>
                <w:rFonts w:ascii="Times New Roman" w:hAnsi="Times New Roman" w:cs="Times New Roman"/>
                <w:color w:val="111111"/>
              </w:rPr>
              <w:t>与</w:t>
            </w:r>
            <w:r>
              <w:rPr>
                <w:rFonts w:ascii="Times New Roman" w:hAnsi="Times New Roman" w:cs="Times New Roman"/>
                <w:color w:val="111111"/>
              </w:rPr>
              <w:t>SD</w:t>
            </w:r>
            <w:r>
              <w:rPr>
                <w:rFonts w:ascii="Times New Roman" w:hAnsi="Times New Roman" w:cs="Times New Roman"/>
                <w:color w:val="111111"/>
              </w:rPr>
              <w:t>卡模块，分别用于无线串口通信和本地数据存储，</w:t>
            </w:r>
            <w:r>
              <w:rPr>
                <w:rFonts w:ascii="Times New Roman" w:hAnsi="Times New Roman" w:cs="Times New Roman" w:hint="eastAsia"/>
                <w:color w:val="111111"/>
              </w:rPr>
              <w:t>便于调试并支持文件上传至</w:t>
            </w:r>
            <w:r>
              <w:rPr>
                <w:rFonts w:ascii="Times New Roman" w:hAnsi="Times New Roman" w:cs="Times New Roman" w:hint="eastAsia"/>
                <w:color w:val="111111"/>
              </w:rPr>
              <w:t>OneNet</w:t>
            </w:r>
            <w:r>
              <w:rPr>
                <w:rFonts w:ascii="Times New Roman" w:hAnsi="Times New Roman" w:cs="Times New Roman"/>
                <w:color w:val="111111"/>
              </w:rPr>
              <w:t>。</w:t>
            </w:r>
            <w:r>
              <w:rPr>
                <w:rFonts w:ascii="Times New Roman" w:hAnsi="Times New Roman" w:cs="Times New Roman" w:hint="eastAsia"/>
                <w:color w:val="111111"/>
              </w:rPr>
              <w:t>预期</w:t>
            </w:r>
            <w:r>
              <w:rPr>
                <w:rFonts w:ascii="Times New Roman" w:hAnsi="Times New Roman" w:cs="Times New Roman"/>
                <w:color w:val="111111"/>
              </w:rPr>
              <w:t>该系统</w:t>
            </w:r>
            <w:r>
              <w:rPr>
                <w:rFonts w:ascii="Times New Roman" w:hAnsi="Times New Roman" w:cs="Times New Roman" w:hint="eastAsia"/>
                <w:color w:val="111111"/>
              </w:rPr>
              <w:t>能够</w:t>
            </w:r>
            <w:r>
              <w:rPr>
                <w:rFonts w:ascii="Times New Roman" w:hAnsi="Times New Roman" w:cs="Times New Roman"/>
                <w:color w:val="111111"/>
              </w:rPr>
              <w:t>实现从信号发生、采集测量、电源控制到本地显示、远程协同及数据存储</w:t>
            </w:r>
            <w:r>
              <w:rPr>
                <w:rFonts w:ascii="Times New Roman" w:hAnsi="Times New Roman" w:cs="Times New Roman" w:hint="eastAsia"/>
                <w:color w:val="111111"/>
              </w:rPr>
              <w:t>等</w:t>
            </w:r>
            <w:r>
              <w:rPr>
                <w:rFonts w:ascii="Times New Roman" w:hAnsi="Times New Roman" w:cs="Times New Roman"/>
                <w:color w:val="111111"/>
              </w:rPr>
              <w:t>全功能一体化集成。系统的总体架构与各模块间的逻辑关系如图</w:t>
            </w:r>
            <w:r w:rsidR="008E4FEB">
              <w:rPr>
                <w:rFonts w:ascii="Times New Roman" w:hAnsi="Times New Roman" w:cs="Times New Roman" w:hint="eastAsia"/>
                <w:color w:val="111111"/>
              </w:rPr>
              <w:t>3</w:t>
            </w:r>
            <w:r>
              <w:rPr>
                <w:rFonts w:ascii="Times New Roman" w:hAnsi="Times New Roman" w:cs="Times New Roman"/>
                <w:color w:val="111111"/>
              </w:rPr>
              <w:t>-</w:t>
            </w:r>
            <w:r>
              <w:rPr>
                <w:rFonts w:ascii="Times New Roman" w:hAnsi="Times New Roman" w:cs="Times New Roman" w:hint="eastAsia"/>
                <w:color w:val="111111"/>
              </w:rPr>
              <w:t>5</w:t>
            </w:r>
            <w:r>
              <w:rPr>
                <w:rFonts w:ascii="Times New Roman" w:hAnsi="Times New Roman" w:cs="Times New Roman"/>
                <w:color w:val="111111"/>
              </w:rPr>
              <w:t>所示。</w:t>
            </w:r>
          </w:p>
          <w:p w:rsidR="00741C3B" w:rsidRDefault="00000000">
            <w:pPr>
              <w:pStyle w:val="aa"/>
              <w:spacing w:before="0" w:beforeAutospacing="0" w:after="0" w:afterAutospacing="0" w:line="300" w:lineRule="auto"/>
              <w:jc w:val="center"/>
              <w:rPr>
                <w:rFonts w:ascii="Roboto" w:hAnsi="Roboto"/>
                <w:color w:val="111111"/>
              </w:rPr>
            </w:pPr>
            <w:r>
              <w:rPr>
                <w:rFonts w:ascii="Roboto" w:hAnsi="Roboto"/>
                <w:noProof/>
                <w:color w:val="111111"/>
              </w:rPr>
              <w:lastRenderedPageBreak/>
              <w:drawing>
                <wp:inline distT="0" distB="0" distL="0" distR="0">
                  <wp:extent cx="5627370" cy="3771265"/>
                  <wp:effectExtent l="0" t="0" r="0" b="0"/>
                  <wp:docPr id="6383051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305115" name="图片 1"/>
                          <pic:cNvPicPr>
                            <a:picLocks noChangeAspect="1"/>
                          </pic:cNvPicPr>
                        </pic:nvPicPr>
                        <pic:blipFill>
                          <a:blip r:embed="rId12"/>
                          <a:stretch>
                            <a:fillRect/>
                          </a:stretch>
                        </pic:blipFill>
                        <pic:spPr>
                          <a:xfrm>
                            <a:off x="0" y="0"/>
                            <a:ext cx="5627370" cy="3771265"/>
                          </a:xfrm>
                          <a:prstGeom prst="rect">
                            <a:avLst/>
                          </a:prstGeom>
                        </pic:spPr>
                      </pic:pic>
                    </a:graphicData>
                  </a:graphic>
                </wp:inline>
              </w:drawing>
            </w:r>
          </w:p>
          <w:p w:rsidR="00741C3B" w:rsidRDefault="00000000">
            <w:pPr>
              <w:pStyle w:val="aa"/>
              <w:spacing w:before="0" w:beforeAutospacing="0" w:after="0" w:afterAutospacing="0" w:line="300" w:lineRule="auto"/>
              <w:jc w:val="center"/>
              <w:rPr>
                <w:rFonts w:ascii="Times New Roman" w:hAnsi="Times New Roman" w:cs="Times New Roman"/>
                <w:b/>
                <w:bCs/>
                <w:color w:val="111111"/>
                <w:sz w:val="21"/>
                <w:szCs w:val="21"/>
              </w:rPr>
            </w:pPr>
            <w:r>
              <w:rPr>
                <w:rFonts w:ascii="Times New Roman" w:hAnsi="Times New Roman" w:cs="Times New Roman" w:hint="eastAsia"/>
                <w:b/>
                <w:bCs/>
                <w:color w:val="111111"/>
                <w:sz w:val="21"/>
                <w:szCs w:val="21"/>
              </w:rPr>
              <w:t>图</w:t>
            </w:r>
            <w:r w:rsidR="008E4FEB">
              <w:rPr>
                <w:rFonts w:ascii="Times New Roman" w:hAnsi="Times New Roman" w:cs="Times New Roman" w:hint="eastAsia"/>
                <w:b/>
                <w:bCs/>
                <w:color w:val="111111"/>
                <w:sz w:val="21"/>
                <w:szCs w:val="21"/>
              </w:rPr>
              <w:t>3</w:t>
            </w:r>
            <w:r>
              <w:rPr>
                <w:rFonts w:ascii="Times New Roman" w:hAnsi="Times New Roman" w:cs="Times New Roman" w:hint="eastAsia"/>
                <w:b/>
                <w:bCs/>
                <w:color w:val="111111"/>
                <w:sz w:val="21"/>
                <w:szCs w:val="21"/>
              </w:rPr>
              <w:t xml:space="preserve">-5  </w:t>
            </w:r>
            <w:r>
              <w:rPr>
                <w:rFonts w:ascii="Times New Roman" w:hAnsi="Times New Roman" w:cs="Times New Roman" w:hint="eastAsia"/>
                <w:b/>
                <w:bCs/>
                <w:color w:val="111111"/>
                <w:sz w:val="21"/>
                <w:szCs w:val="21"/>
              </w:rPr>
              <w:t>系统整体框图</w:t>
            </w:r>
          </w:p>
          <w:p w:rsidR="00741C3B" w:rsidRDefault="00000000">
            <w:pPr>
              <w:pStyle w:val="aa"/>
              <w:spacing w:before="0" w:beforeAutospacing="0" w:after="0" w:afterAutospacing="0" w:line="300" w:lineRule="auto"/>
              <w:ind w:firstLineChars="200" w:firstLine="480"/>
              <w:jc w:val="both"/>
              <w:rPr>
                <w:rFonts w:ascii="Roboto" w:hAnsi="Roboto"/>
                <w:color w:val="111111"/>
              </w:rPr>
            </w:pPr>
            <w:r>
              <w:rPr>
                <w:rFonts w:ascii="Roboto" w:hAnsi="Roboto"/>
                <w:color w:val="111111"/>
              </w:rPr>
              <w:t>在双核架构基础上，</w:t>
            </w:r>
            <w:r>
              <w:rPr>
                <w:rFonts w:ascii="Roboto" w:hAnsi="Roboto" w:hint="eastAsia"/>
                <w:color w:val="111111"/>
              </w:rPr>
              <w:t>系统</w:t>
            </w:r>
            <w:r>
              <w:rPr>
                <w:rFonts w:ascii="Roboto" w:hAnsi="Roboto"/>
                <w:color w:val="111111"/>
              </w:rPr>
              <w:t>进一步采用</w:t>
            </w:r>
            <w:r>
              <w:rPr>
                <w:rFonts w:ascii="Roboto" w:hAnsi="Roboto"/>
                <w:color w:val="111111"/>
              </w:rPr>
              <w:t> </w:t>
            </w:r>
            <w:r>
              <w:rPr>
                <w:rFonts w:ascii="Roboto" w:hAnsi="Roboto"/>
                <w:b/>
                <w:bCs/>
                <w:color w:val="111111"/>
              </w:rPr>
              <w:t>"</w:t>
            </w:r>
            <w:r>
              <w:rPr>
                <w:rFonts w:ascii="Roboto" w:hAnsi="Roboto"/>
                <w:b/>
                <w:bCs/>
                <w:color w:val="111111"/>
              </w:rPr>
              <w:t>数据驱动、功能解耦</w:t>
            </w:r>
            <w:r>
              <w:rPr>
                <w:rFonts w:ascii="Roboto" w:hAnsi="Roboto"/>
                <w:b/>
                <w:bCs/>
                <w:color w:val="111111"/>
              </w:rPr>
              <w:t>"</w:t>
            </w:r>
            <w:r>
              <w:rPr>
                <w:rFonts w:ascii="Roboto" w:hAnsi="Roboto"/>
                <w:color w:val="111111"/>
              </w:rPr>
              <w:t> </w:t>
            </w:r>
            <w:r>
              <w:rPr>
                <w:rFonts w:ascii="Roboto" w:hAnsi="Roboto"/>
                <w:color w:val="111111"/>
              </w:rPr>
              <w:t>的设计方法构建系统运行机制。各功能模块通过数据接口和状态机进行协同：</w:t>
            </w:r>
          </w:p>
          <w:p w:rsidR="00741C3B" w:rsidRDefault="00000000">
            <w:pPr>
              <w:pStyle w:val="aa"/>
              <w:spacing w:before="0" w:beforeAutospacing="0" w:after="0" w:afterAutospacing="0" w:line="300" w:lineRule="auto"/>
              <w:ind w:firstLineChars="200" w:firstLine="482"/>
              <w:jc w:val="both"/>
              <w:rPr>
                <w:rFonts w:ascii="Times New Roman" w:hAnsi="Times New Roman" w:cs="Times New Roman"/>
                <w:color w:val="111111"/>
              </w:rPr>
            </w:pPr>
            <w:r>
              <w:rPr>
                <w:rFonts w:ascii="Times New Roman" w:hAnsi="Times New Roman" w:cs="Times New Roman"/>
                <w:b/>
                <w:bCs/>
                <w:color w:val="111111"/>
              </w:rPr>
              <w:t>实时数据采集与处理路径</w:t>
            </w:r>
            <w:r>
              <w:rPr>
                <w:rFonts w:ascii="Times New Roman" w:hAnsi="Times New Roman" w:cs="Times New Roman"/>
                <w:color w:val="111111"/>
              </w:rPr>
              <w:t>：</w:t>
            </w:r>
            <w:r>
              <w:rPr>
                <w:rFonts w:ascii="Times New Roman" w:hAnsi="Times New Roman" w:cs="Times New Roman" w:hint="eastAsia"/>
                <w:color w:val="111111"/>
              </w:rPr>
              <w:t>以示波器电路为例。</w:t>
            </w:r>
            <w:r>
              <w:rPr>
                <w:rFonts w:ascii="Times New Roman" w:hAnsi="Times New Roman" w:cs="Times New Roman"/>
                <w:color w:val="111111"/>
              </w:rPr>
              <w:t>示波器电路捕获的模拟信号经三重</w:t>
            </w:r>
            <w:r>
              <w:rPr>
                <w:rFonts w:ascii="Times New Roman" w:hAnsi="Times New Roman" w:cs="Times New Roman"/>
                <w:color w:val="111111"/>
              </w:rPr>
              <w:t>ADC</w:t>
            </w:r>
            <w:r>
              <w:rPr>
                <w:rFonts w:ascii="Times New Roman" w:hAnsi="Times New Roman" w:cs="Times New Roman"/>
                <w:color w:val="111111"/>
              </w:rPr>
              <w:t>转换为数字数据，通过</w:t>
            </w:r>
            <w:r>
              <w:rPr>
                <w:rFonts w:ascii="Times New Roman" w:hAnsi="Times New Roman" w:cs="Times New Roman"/>
                <w:color w:val="111111"/>
              </w:rPr>
              <w:t>DMA</w:t>
            </w:r>
            <w:r>
              <w:rPr>
                <w:rFonts w:ascii="Times New Roman" w:hAnsi="Times New Roman" w:cs="Times New Roman"/>
                <w:color w:val="111111"/>
              </w:rPr>
              <w:t>传输至</w:t>
            </w:r>
            <w:r>
              <w:rPr>
                <w:rFonts w:ascii="Times New Roman" w:hAnsi="Times New Roman" w:cs="Times New Roman"/>
                <w:color w:val="111111"/>
              </w:rPr>
              <w:t>STM32</w:t>
            </w:r>
            <w:r>
              <w:rPr>
                <w:rFonts w:ascii="Times New Roman" w:hAnsi="Times New Roman" w:cs="Times New Roman"/>
                <w:color w:val="111111"/>
              </w:rPr>
              <w:t>内存区，经预处理后打包通过</w:t>
            </w:r>
            <w:r>
              <w:rPr>
                <w:rFonts w:ascii="Times New Roman" w:hAnsi="Times New Roman" w:cs="Times New Roman"/>
                <w:color w:val="111111"/>
              </w:rPr>
              <w:t>UART</w:t>
            </w:r>
            <w:r>
              <w:rPr>
                <w:rFonts w:ascii="Times New Roman" w:hAnsi="Times New Roman" w:cs="Times New Roman"/>
                <w:color w:val="111111"/>
              </w:rPr>
              <w:t>传送至</w:t>
            </w:r>
            <w:r>
              <w:rPr>
                <w:rFonts w:ascii="Times New Roman" w:hAnsi="Times New Roman" w:cs="Times New Roman"/>
                <w:color w:val="111111"/>
              </w:rPr>
              <w:t>ESP32P4</w:t>
            </w:r>
            <w:r>
              <w:rPr>
                <w:rFonts w:ascii="Times New Roman" w:hAnsi="Times New Roman" w:cs="Times New Roman"/>
                <w:color w:val="111111"/>
              </w:rPr>
              <w:t>。</w:t>
            </w:r>
            <w:r>
              <w:rPr>
                <w:rFonts w:ascii="Times New Roman" w:hAnsi="Times New Roman" w:cs="Times New Roman"/>
                <w:color w:val="111111"/>
              </w:rPr>
              <w:t>ESP32P4</w:t>
            </w:r>
            <w:r>
              <w:rPr>
                <w:rFonts w:ascii="Times New Roman" w:hAnsi="Times New Roman" w:cs="Times New Roman"/>
                <w:color w:val="111111"/>
              </w:rPr>
              <w:t>的显示任务将数据送入</w:t>
            </w:r>
            <w:r>
              <w:rPr>
                <w:rFonts w:ascii="Times New Roman" w:hAnsi="Times New Roman" w:cs="Times New Roman"/>
                <w:color w:val="111111"/>
              </w:rPr>
              <w:t>LVGL</w:t>
            </w:r>
            <w:r>
              <w:rPr>
                <w:rFonts w:ascii="Times New Roman" w:hAnsi="Times New Roman" w:cs="Times New Roman"/>
                <w:color w:val="111111"/>
              </w:rPr>
              <w:t>图表控件实时绘制波形，同时网络任务可选择将数据</w:t>
            </w:r>
            <w:r>
              <w:rPr>
                <w:rFonts w:ascii="Times New Roman" w:hAnsi="Times New Roman" w:cs="Times New Roman" w:hint="eastAsia"/>
                <w:color w:val="111111"/>
              </w:rPr>
              <w:t>文件</w:t>
            </w:r>
            <w:r>
              <w:rPr>
                <w:rFonts w:ascii="Times New Roman" w:hAnsi="Times New Roman" w:cs="Times New Roman"/>
                <w:color w:val="111111"/>
              </w:rPr>
              <w:t>通过</w:t>
            </w:r>
            <w:r>
              <w:rPr>
                <w:rFonts w:ascii="Times New Roman" w:hAnsi="Times New Roman" w:cs="Times New Roman"/>
                <w:color w:val="111111"/>
              </w:rPr>
              <w:t>HTTP</w:t>
            </w:r>
            <w:r>
              <w:rPr>
                <w:rFonts w:ascii="Times New Roman" w:hAnsi="Times New Roman" w:cs="Times New Roman"/>
                <w:color w:val="111111"/>
              </w:rPr>
              <w:t>协议上传至</w:t>
            </w:r>
            <w:r>
              <w:rPr>
                <w:rFonts w:ascii="Times New Roman" w:hAnsi="Times New Roman" w:cs="Times New Roman"/>
                <w:color w:val="111111"/>
              </w:rPr>
              <w:t>OneNet</w:t>
            </w:r>
            <w:r>
              <w:rPr>
                <w:rFonts w:ascii="Times New Roman" w:hAnsi="Times New Roman" w:cs="Times New Roman"/>
                <w:color w:val="111111"/>
              </w:rPr>
              <w:t>云端</w:t>
            </w:r>
            <w:r>
              <w:rPr>
                <w:rFonts w:ascii="Times New Roman" w:hAnsi="Times New Roman" w:cs="Times New Roman" w:hint="eastAsia"/>
                <w:color w:val="111111"/>
              </w:rPr>
              <w:t>管理</w:t>
            </w:r>
            <w:r>
              <w:rPr>
                <w:rFonts w:ascii="Times New Roman" w:hAnsi="Times New Roman" w:cs="Times New Roman"/>
                <w:color w:val="111111"/>
              </w:rPr>
              <w:t>。</w:t>
            </w:r>
          </w:p>
          <w:p w:rsidR="00741C3B" w:rsidRDefault="00000000">
            <w:pPr>
              <w:pStyle w:val="aa"/>
              <w:spacing w:before="0" w:beforeAutospacing="0" w:after="0" w:afterAutospacing="0" w:line="300" w:lineRule="auto"/>
              <w:ind w:firstLineChars="200" w:firstLine="482"/>
              <w:jc w:val="both"/>
              <w:rPr>
                <w:rFonts w:ascii="Times New Roman" w:hAnsi="Times New Roman" w:cs="Times New Roman"/>
                <w:color w:val="111111"/>
              </w:rPr>
            </w:pPr>
            <w:r>
              <w:rPr>
                <w:rFonts w:ascii="Times New Roman" w:hAnsi="Times New Roman" w:cs="Times New Roman"/>
                <w:b/>
                <w:bCs/>
                <w:color w:val="111111"/>
              </w:rPr>
              <w:t>双向控制指令流</w:t>
            </w:r>
            <w:r>
              <w:rPr>
                <w:rFonts w:ascii="Times New Roman" w:hAnsi="Times New Roman" w:cs="Times New Roman"/>
                <w:color w:val="111111"/>
              </w:rPr>
              <w:t>：用户</w:t>
            </w:r>
            <w:r>
              <w:rPr>
                <w:rFonts w:ascii="Times New Roman" w:hAnsi="Times New Roman" w:cs="Times New Roman" w:hint="eastAsia"/>
                <w:color w:val="111111"/>
              </w:rPr>
              <w:t>使用</w:t>
            </w:r>
            <w:r>
              <w:rPr>
                <w:rFonts w:ascii="Times New Roman" w:hAnsi="Times New Roman" w:cs="Times New Roman"/>
                <w:color w:val="111111"/>
              </w:rPr>
              <w:t>LVGL</w:t>
            </w:r>
            <w:r>
              <w:rPr>
                <w:rFonts w:ascii="Times New Roman" w:hAnsi="Times New Roman" w:cs="Times New Roman"/>
                <w:color w:val="111111"/>
              </w:rPr>
              <w:t>界面</w:t>
            </w:r>
            <w:r>
              <w:rPr>
                <w:rFonts w:ascii="Times New Roman" w:hAnsi="Times New Roman" w:cs="Times New Roman" w:hint="eastAsia"/>
                <w:color w:val="111111"/>
              </w:rPr>
              <w:t>调整参数或控制命令</w:t>
            </w:r>
            <w:r>
              <w:rPr>
                <w:rFonts w:ascii="Times New Roman" w:hAnsi="Times New Roman" w:cs="Times New Roman"/>
                <w:color w:val="111111"/>
              </w:rPr>
              <w:t>，通过</w:t>
            </w:r>
            <w:r>
              <w:rPr>
                <w:rFonts w:ascii="Times New Roman" w:hAnsi="Times New Roman" w:cs="Times New Roman"/>
                <w:color w:val="111111"/>
              </w:rPr>
              <w:t>UART</w:t>
            </w:r>
            <w:r>
              <w:rPr>
                <w:rFonts w:ascii="Times New Roman" w:hAnsi="Times New Roman" w:cs="Times New Roman"/>
                <w:color w:val="111111"/>
              </w:rPr>
              <w:t>发送至</w:t>
            </w:r>
            <w:r>
              <w:rPr>
                <w:rFonts w:ascii="Times New Roman" w:hAnsi="Times New Roman" w:cs="Times New Roman"/>
                <w:color w:val="111111"/>
              </w:rPr>
              <w:t>STM32F407</w:t>
            </w:r>
            <w:r>
              <w:rPr>
                <w:rFonts w:ascii="Times New Roman" w:hAnsi="Times New Roman" w:cs="Times New Roman"/>
                <w:color w:val="111111"/>
              </w:rPr>
              <w:t>。</w:t>
            </w:r>
            <w:r>
              <w:rPr>
                <w:rFonts w:ascii="Times New Roman" w:hAnsi="Times New Roman" w:cs="Times New Roman"/>
                <w:color w:val="111111"/>
              </w:rPr>
              <w:t>STM32</w:t>
            </w:r>
            <w:r>
              <w:rPr>
                <w:rFonts w:ascii="Times New Roman" w:hAnsi="Times New Roman" w:cs="Times New Roman"/>
                <w:color w:val="111111"/>
              </w:rPr>
              <w:t>根据</w:t>
            </w:r>
            <w:r>
              <w:rPr>
                <w:rFonts w:ascii="Times New Roman" w:hAnsi="Times New Roman" w:cs="Times New Roman" w:hint="eastAsia"/>
                <w:color w:val="111111"/>
              </w:rPr>
              <w:t>数据包</w:t>
            </w:r>
            <w:r>
              <w:rPr>
                <w:rFonts w:ascii="Times New Roman" w:hAnsi="Times New Roman" w:cs="Times New Roman"/>
                <w:color w:val="111111"/>
              </w:rPr>
              <w:t>内容，分别控制</w:t>
            </w:r>
            <w:r>
              <w:rPr>
                <w:rFonts w:ascii="Times New Roman" w:hAnsi="Times New Roman" w:cs="Times New Roman" w:hint="eastAsia"/>
                <w:color w:val="111111"/>
              </w:rPr>
              <w:t>信号发生器的频率</w:t>
            </w:r>
            <w:r>
              <w:rPr>
                <w:rFonts w:ascii="Times New Roman" w:hAnsi="Times New Roman" w:cs="Times New Roman" w:hint="eastAsia"/>
                <w:color w:val="111111"/>
              </w:rPr>
              <w:t>/</w:t>
            </w:r>
            <w:r>
              <w:rPr>
                <w:rFonts w:ascii="Times New Roman" w:hAnsi="Times New Roman" w:cs="Times New Roman" w:hint="eastAsia"/>
                <w:color w:val="111111"/>
              </w:rPr>
              <w:t>幅值</w:t>
            </w:r>
            <w:r>
              <w:rPr>
                <w:rFonts w:ascii="Times New Roman" w:hAnsi="Times New Roman" w:cs="Times New Roman"/>
                <w:color w:val="111111"/>
              </w:rPr>
              <w:t>、数控电源的</w:t>
            </w:r>
            <w:r>
              <w:rPr>
                <w:rFonts w:ascii="Times New Roman" w:hAnsi="Times New Roman" w:cs="Times New Roman" w:hint="eastAsia"/>
                <w:color w:val="111111"/>
              </w:rPr>
              <w:t>设定输出电压</w:t>
            </w:r>
            <w:r>
              <w:rPr>
                <w:rFonts w:ascii="Times New Roman" w:hAnsi="Times New Roman" w:cs="Times New Roman" w:hint="eastAsia"/>
                <w:color w:val="111111"/>
              </w:rPr>
              <w:t>/</w:t>
            </w:r>
            <w:r>
              <w:rPr>
                <w:rFonts w:ascii="Times New Roman" w:hAnsi="Times New Roman" w:cs="Times New Roman" w:hint="eastAsia"/>
                <w:color w:val="111111"/>
              </w:rPr>
              <w:t>电流等</w:t>
            </w:r>
            <w:r>
              <w:rPr>
                <w:rFonts w:ascii="Times New Roman" w:hAnsi="Times New Roman" w:cs="Times New Roman"/>
                <w:color w:val="111111"/>
              </w:rPr>
              <w:t>，实现设备控制。</w:t>
            </w:r>
          </w:p>
          <w:p w:rsidR="00741C3B" w:rsidRDefault="00000000">
            <w:pPr>
              <w:pStyle w:val="aa"/>
              <w:spacing w:before="0" w:beforeAutospacing="0" w:after="0" w:afterAutospacing="0" w:line="300" w:lineRule="auto"/>
              <w:ind w:firstLineChars="200" w:firstLine="482"/>
              <w:jc w:val="both"/>
              <w:rPr>
                <w:rFonts w:ascii="Times New Roman" w:hAnsi="Times New Roman" w:cs="Times New Roman"/>
                <w:color w:val="111111"/>
              </w:rPr>
            </w:pPr>
            <w:r>
              <w:rPr>
                <w:rFonts w:ascii="Times New Roman" w:hAnsi="Times New Roman" w:cs="Times New Roman"/>
                <w:b/>
                <w:bCs/>
                <w:color w:val="111111"/>
              </w:rPr>
              <w:t>多源数据融合处理</w:t>
            </w:r>
            <w:r>
              <w:rPr>
                <w:rFonts w:ascii="Times New Roman" w:hAnsi="Times New Roman" w:cs="Times New Roman"/>
                <w:color w:val="111111"/>
              </w:rPr>
              <w:t>：系统集成</w:t>
            </w:r>
            <w:r>
              <w:rPr>
                <w:rFonts w:ascii="Times New Roman" w:hAnsi="Times New Roman" w:cs="Times New Roman" w:hint="eastAsia"/>
                <w:color w:val="111111"/>
              </w:rPr>
              <w:t>HTTP</w:t>
            </w:r>
            <w:r>
              <w:rPr>
                <w:rFonts w:ascii="Times New Roman" w:hAnsi="Times New Roman" w:cs="Times New Roman"/>
                <w:color w:val="111111"/>
              </w:rPr>
              <w:t>天气获取、</w:t>
            </w:r>
            <w:r>
              <w:rPr>
                <w:rFonts w:ascii="Times New Roman" w:hAnsi="Times New Roman" w:cs="Times New Roman"/>
                <w:color w:val="111111"/>
              </w:rPr>
              <w:t>SD</w:t>
            </w:r>
            <w:r>
              <w:rPr>
                <w:rFonts w:ascii="Times New Roman" w:hAnsi="Times New Roman" w:cs="Times New Roman"/>
                <w:color w:val="111111"/>
              </w:rPr>
              <w:t>卡存储等辅助功能。</w:t>
            </w:r>
            <w:r>
              <w:rPr>
                <w:rFonts w:ascii="Times New Roman" w:hAnsi="Times New Roman" w:cs="Times New Roman"/>
                <w:color w:val="111111"/>
              </w:rPr>
              <w:t>ESP32-C6</w:t>
            </w:r>
            <w:r>
              <w:rPr>
                <w:rFonts w:ascii="Times New Roman" w:hAnsi="Times New Roman" w:cs="Times New Roman"/>
                <w:color w:val="111111"/>
              </w:rPr>
              <w:t>模块负责获取网络时间与天气数据，通过内部</w:t>
            </w:r>
            <w:r>
              <w:rPr>
                <w:rFonts w:ascii="Times New Roman" w:hAnsi="Times New Roman" w:cs="Times New Roman" w:hint="eastAsia"/>
                <w:color w:val="111111"/>
              </w:rPr>
              <w:t>SDIO</w:t>
            </w:r>
            <w:r>
              <w:rPr>
                <w:rFonts w:ascii="Times New Roman" w:hAnsi="Times New Roman" w:cs="Times New Roman"/>
                <w:color w:val="111111"/>
              </w:rPr>
              <w:t>通信接口与</w:t>
            </w:r>
            <w:r>
              <w:rPr>
                <w:rFonts w:ascii="Times New Roman" w:hAnsi="Times New Roman" w:cs="Times New Roman"/>
                <w:color w:val="111111"/>
              </w:rPr>
              <w:t>ESP32-P4</w:t>
            </w:r>
            <w:r>
              <w:rPr>
                <w:rFonts w:ascii="Times New Roman" w:hAnsi="Times New Roman" w:cs="Times New Roman"/>
                <w:color w:val="111111"/>
              </w:rPr>
              <w:t>同步，在</w:t>
            </w:r>
            <w:r>
              <w:rPr>
                <w:rFonts w:ascii="Times New Roman" w:hAnsi="Times New Roman" w:cs="Times New Roman"/>
                <w:color w:val="111111"/>
              </w:rPr>
              <w:t>LVGL</w:t>
            </w:r>
            <w:r>
              <w:rPr>
                <w:rFonts w:ascii="Times New Roman" w:hAnsi="Times New Roman" w:cs="Times New Roman"/>
                <w:color w:val="111111"/>
              </w:rPr>
              <w:t>界面统一显示；</w:t>
            </w:r>
            <w:r>
              <w:rPr>
                <w:rFonts w:ascii="Times New Roman" w:hAnsi="Times New Roman" w:cs="Times New Roman" w:hint="eastAsia"/>
                <w:color w:val="111111"/>
              </w:rPr>
              <w:t>支持导出</w:t>
            </w:r>
            <w:r>
              <w:rPr>
                <w:rFonts w:ascii="Times New Roman" w:hAnsi="Times New Roman" w:cs="Times New Roman"/>
                <w:color w:val="111111"/>
              </w:rPr>
              <w:t>波形数据与测量结果</w:t>
            </w:r>
            <w:r>
              <w:rPr>
                <w:rFonts w:ascii="Times New Roman" w:hAnsi="Times New Roman" w:cs="Times New Roman" w:hint="eastAsia"/>
                <w:color w:val="111111"/>
              </w:rPr>
              <w:t>并</w:t>
            </w:r>
            <w:r>
              <w:rPr>
                <w:rFonts w:ascii="Times New Roman" w:hAnsi="Times New Roman" w:cs="Times New Roman"/>
                <w:color w:val="111111"/>
              </w:rPr>
              <w:t>存储至</w:t>
            </w:r>
            <w:r>
              <w:rPr>
                <w:rFonts w:ascii="Times New Roman" w:hAnsi="Times New Roman" w:cs="Times New Roman"/>
                <w:color w:val="111111"/>
              </w:rPr>
              <w:t>SD</w:t>
            </w:r>
            <w:r>
              <w:rPr>
                <w:rFonts w:ascii="Times New Roman" w:hAnsi="Times New Roman" w:cs="Times New Roman"/>
                <w:color w:val="111111"/>
              </w:rPr>
              <w:t>卡，形成本地历史记录，与云端存储构成互补的数据持久化。</w:t>
            </w:r>
          </w:p>
          <w:p w:rsidR="00741C3B" w:rsidRDefault="008E4FEB">
            <w:pPr>
              <w:keepNext/>
              <w:keepLines/>
              <w:spacing w:line="300" w:lineRule="auto"/>
              <w:outlineLvl w:val="1"/>
              <w:rPr>
                <w:rFonts w:eastAsia="黑体"/>
                <w:b/>
                <w:bCs/>
                <w:sz w:val="30"/>
                <w:szCs w:val="32"/>
              </w:rPr>
            </w:pPr>
            <w:r>
              <w:rPr>
                <w:rFonts w:eastAsia="黑体" w:hint="eastAsia"/>
                <w:b/>
                <w:bCs/>
                <w:sz w:val="30"/>
                <w:szCs w:val="32"/>
              </w:rPr>
              <w:t>四</w:t>
            </w:r>
            <w:r w:rsidR="00000000">
              <w:rPr>
                <w:rFonts w:eastAsia="黑体" w:hint="eastAsia"/>
                <w:b/>
                <w:bCs/>
                <w:sz w:val="30"/>
                <w:szCs w:val="32"/>
              </w:rPr>
              <w:t>、</w:t>
            </w:r>
            <w:r w:rsidR="00000000">
              <w:rPr>
                <w:rFonts w:eastAsia="黑体" w:hint="eastAsia"/>
                <w:b/>
                <w:bCs/>
                <w:sz w:val="30"/>
                <w:szCs w:val="32"/>
              </w:rPr>
              <w:t xml:space="preserve"> </w:t>
            </w:r>
            <w:r w:rsidR="00000000">
              <w:rPr>
                <w:rFonts w:eastAsia="黑体" w:hint="eastAsia"/>
                <w:b/>
                <w:bCs/>
                <w:sz w:val="30"/>
                <w:szCs w:val="32"/>
              </w:rPr>
              <w:t>技术路线</w:t>
            </w:r>
          </w:p>
          <w:p w:rsidR="00741C3B" w:rsidRDefault="008E4FEB">
            <w:pPr>
              <w:pStyle w:val="2"/>
              <w:spacing w:before="0" w:after="0" w:line="300" w:lineRule="auto"/>
              <w:rPr>
                <w:rFonts w:ascii="Times New Roman" w:eastAsia="黑体" w:hAnsi="Times New Roman"/>
                <w:sz w:val="28"/>
                <w:szCs w:val="28"/>
              </w:rPr>
            </w:pPr>
            <w:r>
              <w:rPr>
                <w:rFonts w:ascii="Times New Roman" w:eastAsia="黑体" w:hAnsi="Times New Roman" w:hint="eastAsia"/>
                <w:sz w:val="28"/>
                <w:szCs w:val="28"/>
              </w:rPr>
              <w:t>4</w:t>
            </w:r>
            <w:r w:rsidR="00000000">
              <w:rPr>
                <w:rFonts w:ascii="Times New Roman" w:eastAsia="黑体" w:hAnsi="Times New Roman" w:hint="eastAsia"/>
                <w:sz w:val="28"/>
                <w:szCs w:val="28"/>
              </w:rPr>
              <w:t xml:space="preserve">.1 </w:t>
            </w:r>
            <w:r w:rsidR="00000000">
              <w:rPr>
                <w:rFonts w:ascii="Times New Roman" w:eastAsia="黑体" w:hAnsi="Times New Roman" w:hint="eastAsia"/>
                <w:sz w:val="28"/>
                <w:szCs w:val="28"/>
              </w:rPr>
              <w:t>总体技术路线规划</w:t>
            </w:r>
          </w:p>
          <w:p w:rsidR="00741C3B" w:rsidRDefault="00000000">
            <w:pPr>
              <w:spacing w:line="300" w:lineRule="auto"/>
              <w:ind w:firstLineChars="200" w:firstLine="480"/>
              <w:rPr>
                <w:sz w:val="24"/>
                <w:szCs w:val="32"/>
              </w:rPr>
            </w:pPr>
            <w:r>
              <w:rPr>
                <w:rFonts w:hint="eastAsia"/>
                <w:sz w:val="24"/>
                <w:szCs w:val="32"/>
              </w:rPr>
              <w:t>毕业设计技术路线总体规划见下图</w:t>
            </w:r>
            <w:r w:rsidR="008E4FEB">
              <w:rPr>
                <w:rFonts w:hint="eastAsia"/>
                <w:sz w:val="24"/>
                <w:szCs w:val="32"/>
              </w:rPr>
              <w:t>4</w:t>
            </w:r>
            <w:r>
              <w:rPr>
                <w:rFonts w:hint="eastAsia"/>
                <w:sz w:val="24"/>
                <w:szCs w:val="32"/>
              </w:rPr>
              <w:t>-1</w:t>
            </w:r>
            <w:r>
              <w:rPr>
                <w:rFonts w:hint="eastAsia"/>
                <w:sz w:val="24"/>
                <w:szCs w:val="32"/>
              </w:rPr>
              <w:t>所示。</w:t>
            </w:r>
            <w:r>
              <w:rPr>
                <w:sz w:val="24"/>
                <w:szCs w:val="32"/>
              </w:rPr>
              <w:t>遵循</w:t>
            </w:r>
            <w:r>
              <w:rPr>
                <w:sz w:val="24"/>
                <w:szCs w:val="32"/>
              </w:rPr>
              <w:t>“</w:t>
            </w:r>
            <w:r>
              <w:rPr>
                <w:sz w:val="24"/>
                <w:szCs w:val="32"/>
              </w:rPr>
              <w:t>理论</w:t>
            </w:r>
            <w:r>
              <w:rPr>
                <w:rFonts w:hint="eastAsia"/>
                <w:sz w:val="24"/>
                <w:szCs w:val="32"/>
              </w:rPr>
              <w:t>基础</w:t>
            </w:r>
            <w:r>
              <w:rPr>
                <w:sz w:val="24"/>
                <w:szCs w:val="32"/>
              </w:rPr>
              <w:t>、模块验证、系统集成、综合评估</w:t>
            </w:r>
            <w:r>
              <w:rPr>
                <w:sz w:val="24"/>
                <w:szCs w:val="32"/>
              </w:rPr>
              <w:t>”</w:t>
            </w:r>
            <w:r>
              <w:rPr>
                <w:sz w:val="24"/>
                <w:szCs w:val="32"/>
              </w:rPr>
              <w:t>的递进逻辑，系统展示从问题分析到方案验证的完整研究</w:t>
            </w:r>
            <w:r>
              <w:rPr>
                <w:rFonts w:hint="eastAsia"/>
                <w:sz w:val="24"/>
                <w:szCs w:val="32"/>
              </w:rPr>
              <w:t>。</w:t>
            </w:r>
          </w:p>
          <w:p w:rsidR="00741C3B" w:rsidRDefault="00000000">
            <w:pPr>
              <w:pStyle w:val="aa"/>
              <w:spacing w:before="0" w:beforeAutospacing="0" w:after="0" w:afterAutospacing="0" w:line="300" w:lineRule="auto"/>
              <w:jc w:val="center"/>
              <w:rPr>
                <w:rFonts w:ascii="Roboto" w:hAnsi="Roboto"/>
                <w:color w:val="111111"/>
              </w:rPr>
            </w:pPr>
            <w:r>
              <w:rPr>
                <w:noProof/>
              </w:rPr>
              <w:lastRenderedPageBreak/>
              <w:drawing>
                <wp:inline distT="0" distB="0" distL="0" distR="0">
                  <wp:extent cx="5615940" cy="7124700"/>
                  <wp:effectExtent l="0" t="0" r="3810" b="0"/>
                  <wp:docPr id="188672306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723066" name="图片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616357" cy="7124700"/>
                          </a:xfrm>
                          <a:prstGeom prst="rect">
                            <a:avLst/>
                          </a:prstGeom>
                          <a:noFill/>
                          <a:ln>
                            <a:noFill/>
                          </a:ln>
                        </pic:spPr>
                      </pic:pic>
                    </a:graphicData>
                  </a:graphic>
                </wp:inline>
              </w:drawing>
            </w:r>
          </w:p>
          <w:p w:rsidR="00741C3B" w:rsidRDefault="00000000">
            <w:pPr>
              <w:pStyle w:val="aa"/>
              <w:spacing w:before="0" w:beforeAutospacing="0" w:after="0" w:afterAutospacing="0" w:line="300" w:lineRule="auto"/>
              <w:jc w:val="center"/>
              <w:rPr>
                <w:rFonts w:ascii="Times New Roman" w:hAnsi="Times New Roman" w:cs="Times New Roman"/>
                <w:b/>
                <w:bCs/>
                <w:color w:val="111111"/>
                <w:sz w:val="21"/>
                <w:szCs w:val="21"/>
              </w:rPr>
            </w:pPr>
            <w:r>
              <w:rPr>
                <w:rFonts w:ascii="Times New Roman" w:hAnsi="Times New Roman" w:cs="Times New Roman" w:hint="eastAsia"/>
                <w:b/>
                <w:bCs/>
                <w:color w:val="111111"/>
                <w:sz w:val="21"/>
                <w:szCs w:val="21"/>
              </w:rPr>
              <w:t>图</w:t>
            </w:r>
            <w:r w:rsidR="008E4FEB">
              <w:rPr>
                <w:rFonts w:ascii="Times New Roman" w:hAnsi="Times New Roman" w:cs="Times New Roman" w:hint="eastAsia"/>
                <w:b/>
                <w:bCs/>
                <w:color w:val="111111"/>
                <w:sz w:val="21"/>
                <w:szCs w:val="21"/>
              </w:rPr>
              <w:t>4</w:t>
            </w:r>
            <w:r>
              <w:rPr>
                <w:rFonts w:ascii="Times New Roman" w:hAnsi="Times New Roman" w:cs="Times New Roman" w:hint="eastAsia"/>
                <w:b/>
                <w:bCs/>
                <w:color w:val="111111"/>
                <w:sz w:val="21"/>
                <w:szCs w:val="21"/>
              </w:rPr>
              <w:t xml:space="preserve">-1  </w:t>
            </w:r>
            <w:r>
              <w:rPr>
                <w:rFonts w:ascii="Times New Roman" w:hAnsi="Times New Roman" w:cs="Times New Roman" w:hint="eastAsia"/>
                <w:b/>
                <w:bCs/>
                <w:color w:val="111111"/>
                <w:sz w:val="21"/>
                <w:szCs w:val="21"/>
              </w:rPr>
              <w:t>技术路线图</w:t>
            </w:r>
          </w:p>
          <w:p w:rsidR="006E7592" w:rsidRPr="003B3C34" w:rsidRDefault="003B3C34" w:rsidP="003B3C34">
            <w:pPr>
              <w:pStyle w:val="aa"/>
              <w:spacing w:before="0" w:beforeAutospacing="0" w:after="0" w:afterAutospacing="0" w:line="300" w:lineRule="auto"/>
              <w:ind w:firstLineChars="200" w:firstLine="480"/>
              <w:jc w:val="both"/>
              <w:rPr>
                <w:rFonts w:ascii="Times New Roman" w:hAnsi="Times New Roman" w:cs="Times New Roman"/>
                <w:b/>
                <w:bCs/>
                <w:color w:val="111111"/>
                <w:sz w:val="21"/>
                <w:szCs w:val="21"/>
              </w:rPr>
            </w:pPr>
            <w:r>
              <w:rPr>
                <w:rFonts w:ascii="Times New Roman" w:hAnsi="Times New Roman" w:hint="eastAsia"/>
                <w:color w:val="111111"/>
              </w:rPr>
              <w:t>本设计分为四个阶段推进。第一阶段进行理论研究与方案设计，明确一体化便携测试系统的架构与指标，分析现有问题并提出基于</w:t>
            </w:r>
            <w:r>
              <w:rPr>
                <w:rFonts w:ascii="Times New Roman" w:hAnsi="Times New Roman" w:hint="eastAsia"/>
                <w:color w:val="111111"/>
              </w:rPr>
              <w:t>STM32+ESP32</w:t>
            </w:r>
            <w:r>
              <w:rPr>
                <w:rFonts w:ascii="Times New Roman" w:hAnsi="Times New Roman" w:hint="eastAsia"/>
                <w:color w:val="111111"/>
              </w:rPr>
              <w:t>双核异构与</w:t>
            </w:r>
            <w:proofErr w:type="spellStart"/>
            <w:r>
              <w:rPr>
                <w:rFonts w:ascii="Times New Roman" w:hAnsi="Times New Roman" w:hint="eastAsia"/>
                <w:color w:val="111111"/>
              </w:rPr>
              <w:t>OneNet</w:t>
            </w:r>
            <w:proofErr w:type="spellEnd"/>
            <w:r>
              <w:rPr>
                <w:rFonts w:ascii="Times New Roman" w:hAnsi="Times New Roman" w:hint="eastAsia"/>
                <w:color w:val="111111"/>
              </w:rPr>
              <w:t>云端协同的解决方案，同时调研国内外相关产品的优缺点。第二阶段开展模块化实现与单元测试，完成硬件设计、四层</w:t>
            </w:r>
            <w:r>
              <w:rPr>
                <w:rFonts w:ascii="Times New Roman" w:hAnsi="Times New Roman" w:hint="eastAsia"/>
                <w:color w:val="111111"/>
              </w:rPr>
              <w:t>PCB</w:t>
            </w:r>
            <w:r>
              <w:rPr>
                <w:rFonts w:ascii="Times New Roman" w:hAnsi="Times New Roman" w:hint="eastAsia"/>
                <w:color w:val="111111"/>
              </w:rPr>
              <w:t>制作及核心模块（包括</w:t>
            </w:r>
            <w:r>
              <w:rPr>
                <w:rFonts w:ascii="Times New Roman" w:hAnsi="Times New Roman" w:hint="eastAsia"/>
                <w:color w:val="111111"/>
              </w:rPr>
              <w:t>DDS</w:t>
            </w:r>
            <w:r>
              <w:rPr>
                <w:rFonts w:ascii="Times New Roman" w:hAnsi="Times New Roman" w:hint="eastAsia"/>
                <w:color w:val="111111"/>
              </w:rPr>
              <w:t>信号发生器、示波器前端、万用表电路和数控电源）的功能验证，通过仿真与测试提升测量精度与稳</w:t>
            </w:r>
            <w:r>
              <w:rPr>
                <w:rFonts w:ascii="Times New Roman" w:hAnsi="Times New Roman" w:hint="eastAsia"/>
                <w:color w:val="111111"/>
              </w:rPr>
              <w:lastRenderedPageBreak/>
              <w:t>定性。第三阶段实现系统集成与功能验证，设计双核通信协议，开发基于</w:t>
            </w:r>
            <w:r>
              <w:rPr>
                <w:rFonts w:ascii="Times New Roman" w:hAnsi="Times New Roman" w:hint="eastAsia"/>
                <w:color w:val="111111"/>
              </w:rPr>
              <w:t>LVGL</w:t>
            </w:r>
            <w:r>
              <w:rPr>
                <w:rFonts w:ascii="Times New Roman" w:hAnsi="Times New Roman" w:hint="eastAsia"/>
                <w:color w:val="111111"/>
              </w:rPr>
              <w:t>和</w:t>
            </w:r>
            <w:r>
              <w:rPr>
                <w:rFonts w:ascii="Times New Roman" w:hAnsi="Times New Roman" w:hint="eastAsia"/>
                <w:color w:val="111111"/>
              </w:rPr>
              <w:t>FreeRTOS</w:t>
            </w:r>
            <w:r>
              <w:rPr>
                <w:rFonts w:ascii="Times New Roman" w:hAnsi="Times New Roman" w:hint="eastAsia"/>
                <w:color w:val="111111"/>
              </w:rPr>
              <w:t>的多功能图形界面，并完成云端接入与上下位机联动。第四阶段进行系统测试与论文撰写，验证各项性能指标，开发云端数据服务与</w:t>
            </w:r>
            <w:r>
              <w:rPr>
                <w:rFonts w:ascii="Times New Roman" w:hAnsi="Times New Roman" w:hint="eastAsia"/>
                <w:color w:val="111111"/>
              </w:rPr>
              <w:t>Web</w:t>
            </w:r>
            <w:r>
              <w:rPr>
                <w:rFonts w:ascii="Times New Roman" w:hAnsi="Times New Roman" w:hint="eastAsia"/>
                <w:color w:val="111111"/>
              </w:rPr>
              <w:t>前端，构建“端</w:t>
            </w:r>
            <w:r>
              <w:rPr>
                <w:rFonts w:ascii="Times New Roman" w:hAnsi="Times New Roman" w:hint="eastAsia"/>
                <w:color w:val="111111"/>
              </w:rPr>
              <w:t>-</w:t>
            </w:r>
            <w:r>
              <w:rPr>
                <w:rFonts w:ascii="Times New Roman" w:hAnsi="Times New Roman" w:hint="eastAsia"/>
                <w:color w:val="111111"/>
              </w:rPr>
              <w:t>云</w:t>
            </w:r>
            <w:r>
              <w:rPr>
                <w:rFonts w:ascii="Times New Roman" w:hAnsi="Times New Roman" w:hint="eastAsia"/>
                <w:color w:val="111111"/>
              </w:rPr>
              <w:t>-</w:t>
            </w:r>
            <w:r>
              <w:rPr>
                <w:rFonts w:ascii="Times New Roman" w:hAnsi="Times New Roman" w:hint="eastAsia"/>
                <w:color w:val="111111"/>
              </w:rPr>
              <w:t>端”整体架构，最终完成系统集成与毕业设计论文。</w:t>
            </w:r>
          </w:p>
          <w:p w:rsidR="00741C3B" w:rsidRDefault="008E4FEB">
            <w:pPr>
              <w:keepNext/>
              <w:keepLines/>
              <w:spacing w:line="300" w:lineRule="auto"/>
              <w:outlineLvl w:val="1"/>
              <w:rPr>
                <w:rFonts w:eastAsia="黑体"/>
                <w:b/>
                <w:bCs/>
                <w:sz w:val="30"/>
                <w:szCs w:val="32"/>
              </w:rPr>
            </w:pPr>
            <w:r>
              <w:rPr>
                <w:rFonts w:eastAsia="黑体" w:hint="eastAsia"/>
                <w:b/>
                <w:bCs/>
                <w:sz w:val="30"/>
                <w:szCs w:val="32"/>
              </w:rPr>
              <w:t>五</w:t>
            </w:r>
            <w:r w:rsidR="00000000">
              <w:rPr>
                <w:rFonts w:eastAsia="黑体"/>
                <w:b/>
                <w:bCs/>
                <w:sz w:val="30"/>
                <w:szCs w:val="32"/>
              </w:rPr>
              <w:t>、</w:t>
            </w:r>
            <w:r w:rsidR="00000000">
              <w:rPr>
                <w:rFonts w:eastAsia="黑体"/>
                <w:b/>
                <w:bCs/>
                <w:sz w:val="30"/>
                <w:szCs w:val="32"/>
              </w:rPr>
              <w:t xml:space="preserve"> </w:t>
            </w:r>
            <w:r w:rsidR="00000000">
              <w:rPr>
                <w:rFonts w:eastAsia="黑体"/>
                <w:b/>
                <w:bCs/>
                <w:sz w:val="30"/>
                <w:szCs w:val="32"/>
              </w:rPr>
              <w:t>可行性论证</w:t>
            </w:r>
          </w:p>
          <w:p w:rsidR="00741C3B" w:rsidRDefault="008E4FEB">
            <w:pPr>
              <w:pStyle w:val="2"/>
              <w:spacing w:before="0" w:after="0" w:line="300" w:lineRule="auto"/>
              <w:rPr>
                <w:rFonts w:ascii="Times New Roman" w:eastAsia="黑体" w:hAnsi="Times New Roman"/>
                <w:sz w:val="28"/>
                <w:szCs w:val="28"/>
              </w:rPr>
            </w:pPr>
            <w:r>
              <w:rPr>
                <w:rFonts w:ascii="Times New Roman" w:eastAsia="黑体" w:hAnsi="Times New Roman" w:hint="eastAsia"/>
                <w:sz w:val="28"/>
                <w:szCs w:val="28"/>
              </w:rPr>
              <w:t>5</w:t>
            </w:r>
            <w:r w:rsidR="00000000">
              <w:rPr>
                <w:rFonts w:ascii="Times New Roman" w:eastAsia="黑体" w:hAnsi="Times New Roman"/>
                <w:sz w:val="28"/>
                <w:szCs w:val="28"/>
              </w:rPr>
              <w:t xml:space="preserve">.1 </w:t>
            </w:r>
            <w:r w:rsidR="00000000">
              <w:rPr>
                <w:rFonts w:ascii="Times New Roman" w:eastAsia="黑体" w:hAnsi="Times New Roman"/>
                <w:sz w:val="28"/>
                <w:szCs w:val="28"/>
              </w:rPr>
              <w:t>技术可行性</w:t>
            </w:r>
          </w:p>
          <w:p w:rsidR="00741C3B" w:rsidRDefault="008E4FEB">
            <w:pPr>
              <w:pStyle w:val="aa"/>
              <w:spacing w:before="0" w:beforeAutospacing="0" w:after="0" w:afterAutospacing="0" w:line="300" w:lineRule="auto"/>
              <w:jc w:val="both"/>
              <w:rPr>
                <w:rFonts w:ascii="Roboto" w:hAnsi="Roboto"/>
                <w:b/>
                <w:bCs/>
                <w:color w:val="111111"/>
              </w:rPr>
            </w:pPr>
            <w:r>
              <w:rPr>
                <w:rFonts w:ascii="Times New Roman" w:eastAsia="黑体" w:hAnsi="Times New Roman" w:hint="eastAsia"/>
                <w:b/>
                <w:bCs/>
              </w:rPr>
              <w:t>5</w:t>
            </w:r>
            <w:r w:rsidR="00000000">
              <w:rPr>
                <w:rFonts w:ascii="Times New Roman" w:eastAsia="黑体" w:hAnsi="Times New Roman" w:hint="eastAsia"/>
                <w:b/>
                <w:bCs/>
              </w:rPr>
              <w:t xml:space="preserve">.1.1  </w:t>
            </w:r>
            <w:r w:rsidR="00000000">
              <w:rPr>
                <w:rFonts w:ascii="Times New Roman" w:eastAsia="黑体" w:hAnsi="Times New Roman" w:hint="eastAsia"/>
                <w:b/>
                <w:bCs/>
              </w:rPr>
              <w:t>理论扎实</w:t>
            </w:r>
          </w:p>
          <w:p w:rsidR="00741C3B" w:rsidRDefault="00000000">
            <w:pPr>
              <w:pStyle w:val="aa"/>
              <w:spacing w:before="0" w:beforeAutospacing="0" w:after="0" w:afterAutospacing="0" w:line="300" w:lineRule="auto"/>
              <w:ind w:firstLineChars="200" w:firstLine="480"/>
              <w:jc w:val="both"/>
              <w:rPr>
                <w:rFonts w:ascii="Times New Roman" w:hAnsi="Times New Roman" w:cs="Times New Roman"/>
                <w:color w:val="111111"/>
              </w:rPr>
            </w:pPr>
            <w:r>
              <w:rPr>
                <w:rFonts w:ascii="Times New Roman" w:hAnsi="Times New Roman" w:cs="Times New Roman" w:hint="eastAsia"/>
                <w:color w:val="111111"/>
              </w:rPr>
              <w:t>系统设计</w:t>
            </w:r>
            <w:r>
              <w:rPr>
                <w:rFonts w:ascii="Times New Roman" w:hAnsi="Times New Roman" w:cs="Times New Roman"/>
                <w:color w:val="111111"/>
              </w:rPr>
              <w:t>所涉及的嵌入式软件架构、模拟</w:t>
            </w:r>
            <w:r>
              <w:rPr>
                <w:rFonts w:ascii="Times New Roman" w:hAnsi="Times New Roman" w:cs="Times New Roman"/>
                <w:color w:val="111111"/>
              </w:rPr>
              <w:t>/</w:t>
            </w:r>
            <w:r>
              <w:rPr>
                <w:rFonts w:ascii="Times New Roman" w:hAnsi="Times New Roman" w:cs="Times New Roman"/>
                <w:color w:val="111111"/>
              </w:rPr>
              <w:t>数字电路设计、信号处理算法及系统集成等核心内容，与测控技术与仪器专业培养方案高度契合。本人已修毕《嵌入式系统设计》、《传感器与检测技术》、《</w:t>
            </w:r>
            <w:r>
              <w:rPr>
                <w:rFonts w:ascii="Times New Roman" w:hAnsi="Times New Roman" w:cs="Times New Roman" w:hint="eastAsia"/>
                <w:color w:val="111111"/>
              </w:rPr>
              <w:t>信号与系统</w:t>
            </w:r>
            <w:r>
              <w:rPr>
                <w:rFonts w:ascii="Times New Roman" w:hAnsi="Times New Roman" w:cs="Times New Roman"/>
                <w:color w:val="111111"/>
              </w:rPr>
              <w:t>》等核心专业课程，并取得优异成绩（专业核心课平均成绩</w:t>
            </w:r>
            <w:r>
              <w:rPr>
                <w:rFonts w:ascii="Times New Roman" w:hAnsi="Times New Roman" w:cs="Times New Roman"/>
                <w:color w:val="111111"/>
              </w:rPr>
              <w:t>88</w:t>
            </w:r>
            <w:r>
              <w:rPr>
                <w:rFonts w:ascii="Times New Roman" w:hAnsi="Times New Roman" w:cs="Times New Roman"/>
                <w:color w:val="111111"/>
              </w:rPr>
              <w:t>分以上），建立扎实的理论基础。同时，通过课程设计、电子竞赛等实践环节，积累</w:t>
            </w:r>
            <w:r>
              <w:rPr>
                <w:rFonts w:ascii="Times New Roman" w:hAnsi="Times New Roman" w:cs="Times New Roman"/>
                <w:color w:val="111111"/>
              </w:rPr>
              <w:t>STM32</w:t>
            </w:r>
            <w:r>
              <w:rPr>
                <w:rFonts w:ascii="Times New Roman" w:hAnsi="Times New Roman" w:cs="Times New Roman"/>
                <w:color w:val="111111"/>
              </w:rPr>
              <w:t>、</w:t>
            </w:r>
            <w:r>
              <w:rPr>
                <w:rFonts w:ascii="Times New Roman" w:hAnsi="Times New Roman" w:cs="Times New Roman"/>
                <w:color w:val="111111"/>
              </w:rPr>
              <w:t>ESP32</w:t>
            </w:r>
            <w:r>
              <w:rPr>
                <w:rFonts w:ascii="Times New Roman" w:hAnsi="Times New Roman" w:cs="Times New Roman"/>
                <w:color w:val="111111"/>
              </w:rPr>
              <w:t>等平台的开发经验，具备完成本毕业设计所需的专业知识储备与工程实践能力。</w:t>
            </w:r>
          </w:p>
          <w:p w:rsidR="00741C3B" w:rsidRDefault="00000000">
            <w:pPr>
              <w:pStyle w:val="aa"/>
              <w:spacing w:before="0" w:beforeAutospacing="0" w:after="0" w:afterAutospacing="0" w:line="300" w:lineRule="auto"/>
              <w:ind w:firstLineChars="200" w:firstLine="482"/>
              <w:jc w:val="both"/>
              <w:rPr>
                <w:rFonts w:ascii="Times New Roman" w:hAnsi="Times New Roman" w:cs="Times New Roman"/>
                <w:color w:val="111111"/>
              </w:rPr>
            </w:pPr>
            <w:r>
              <w:rPr>
                <w:rFonts w:ascii="Times New Roman" w:hAnsi="Times New Roman" w:cs="Times New Roman" w:hint="eastAsia"/>
                <w:b/>
                <w:bCs/>
                <w:color w:val="111111"/>
              </w:rPr>
              <w:t>信号发生器</w:t>
            </w:r>
            <w:r>
              <w:rPr>
                <w:rFonts w:ascii="Times New Roman" w:hAnsi="Times New Roman" w:cs="Times New Roman" w:hint="eastAsia"/>
                <w:color w:val="111111"/>
              </w:rPr>
              <w:t>对应《信号与系统》、《数字信号处理》课程中的波形合成与频谱分析理论，采用</w:t>
            </w:r>
            <w:r>
              <w:rPr>
                <w:rFonts w:ascii="Times New Roman" w:hAnsi="Times New Roman" w:cs="Times New Roman" w:hint="eastAsia"/>
                <w:color w:val="111111"/>
              </w:rPr>
              <w:t>AD9833</w:t>
            </w:r>
            <w:r>
              <w:rPr>
                <w:rFonts w:ascii="Times New Roman" w:hAnsi="Times New Roman" w:cs="Times New Roman" w:hint="eastAsia"/>
                <w:color w:val="111111"/>
              </w:rPr>
              <w:t>直接数字频率合成（</w:t>
            </w:r>
            <w:r>
              <w:rPr>
                <w:rFonts w:ascii="Times New Roman" w:hAnsi="Times New Roman" w:cs="Times New Roman" w:hint="eastAsia"/>
                <w:color w:val="111111"/>
              </w:rPr>
              <w:t>DDS</w:t>
            </w:r>
            <w:r>
              <w:rPr>
                <w:rFonts w:ascii="Times New Roman" w:hAnsi="Times New Roman" w:cs="Times New Roman" w:hint="eastAsia"/>
                <w:color w:val="111111"/>
              </w:rPr>
              <w:t>）技术，通过</w:t>
            </w:r>
            <w:r>
              <w:rPr>
                <w:rFonts w:ascii="Times New Roman" w:hAnsi="Times New Roman" w:cs="Times New Roman" w:hint="eastAsia"/>
                <w:color w:val="111111"/>
              </w:rPr>
              <w:t>28</w:t>
            </w:r>
            <w:r>
              <w:rPr>
                <w:rFonts w:ascii="Times New Roman" w:hAnsi="Times New Roman" w:cs="Times New Roman" w:hint="eastAsia"/>
                <w:color w:val="111111"/>
              </w:rPr>
              <w:t>位相位累加器实现</w:t>
            </w:r>
            <w:r>
              <w:rPr>
                <w:rFonts w:ascii="Times New Roman" w:hAnsi="Times New Roman" w:cs="Times New Roman" w:hint="eastAsia"/>
                <w:color w:val="111111"/>
              </w:rPr>
              <w:t>0.1Hz</w:t>
            </w:r>
            <w:r>
              <w:rPr>
                <w:rFonts w:ascii="Times New Roman" w:hAnsi="Times New Roman" w:cs="Times New Roman" w:hint="eastAsia"/>
                <w:color w:val="111111"/>
              </w:rPr>
              <w:t>的频率分辨率，结合</w:t>
            </w:r>
            <w:r>
              <w:rPr>
                <w:rFonts w:ascii="Times New Roman" w:hAnsi="Times New Roman" w:cs="Times New Roman" w:hint="eastAsia"/>
                <w:color w:val="111111"/>
              </w:rPr>
              <w:t>MCP41010</w:t>
            </w:r>
            <w:r>
              <w:rPr>
                <w:rFonts w:ascii="Times New Roman" w:hAnsi="Times New Roman" w:cs="Times New Roman" w:hint="eastAsia"/>
                <w:color w:val="111111"/>
              </w:rPr>
              <w:t>数字电位器实现幅值的程控调节，其工作原理涉及采样定理、量化误差分析及数模转换等核心知识点，课程中对傅里叶变换、离散时间信号处理的系统学习为理解</w:t>
            </w:r>
            <w:r>
              <w:rPr>
                <w:rFonts w:ascii="Times New Roman" w:hAnsi="Times New Roman" w:cs="Times New Roman" w:hint="eastAsia"/>
                <w:color w:val="111111"/>
              </w:rPr>
              <w:t>DDS</w:t>
            </w:r>
            <w:r>
              <w:rPr>
                <w:rFonts w:ascii="Times New Roman" w:hAnsi="Times New Roman" w:cs="Times New Roman" w:hint="eastAsia"/>
                <w:color w:val="111111"/>
              </w:rPr>
              <w:t>相位累加原理和频率合成机制奠定坚实基础。</w:t>
            </w:r>
          </w:p>
          <w:p w:rsidR="00741C3B" w:rsidRDefault="00000000">
            <w:pPr>
              <w:pStyle w:val="aa"/>
              <w:spacing w:before="0" w:beforeAutospacing="0" w:after="0" w:afterAutospacing="0" w:line="300" w:lineRule="auto"/>
              <w:ind w:firstLineChars="200" w:firstLine="482"/>
              <w:jc w:val="both"/>
              <w:rPr>
                <w:rFonts w:ascii="Times New Roman" w:hAnsi="Times New Roman" w:cs="Times New Roman"/>
                <w:color w:val="111111"/>
              </w:rPr>
            </w:pPr>
            <w:r>
              <w:rPr>
                <w:rFonts w:ascii="Times New Roman" w:hAnsi="Times New Roman" w:cs="Times New Roman" w:hint="eastAsia"/>
                <w:b/>
                <w:bCs/>
                <w:color w:val="111111"/>
              </w:rPr>
              <w:t>示波器</w:t>
            </w:r>
            <w:r>
              <w:rPr>
                <w:rFonts w:ascii="Times New Roman" w:hAnsi="Times New Roman" w:cs="Times New Roman" w:hint="eastAsia"/>
                <w:color w:val="111111"/>
              </w:rPr>
              <w:t>对应《模拟电子技术》、《电子测量技术》及《信号与系统》课程内容，前端模拟信号调理电路涉及运算放大器、电压跟随器、衰减网络等模拟电路设计，负电压产生电路采用电荷泵原理实现双电源供电，可编程增益放大通过模拟开关切换电阻网络实现多档量程选择，这些设计直接应用课程中学习的反馈放大器、有源滤波器及信号调理等理论知识；三重</w:t>
            </w:r>
            <w:r>
              <w:rPr>
                <w:rFonts w:ascii="Times New Roman" w:hAnsi="Times New Roman" w:cs="Times New Roman" w:hint="eastAsia"/>
                <w:color w:val="111111"/>
              </w:rPr>
              <w:t>ADC</w:t>
            </w:r>
            <w:r>
              <w:rPr>
                <w:rFonts w:ascii="Times New Roman" w:hAnsi="Times New Roman" w:cs="Times New Roman" w:hint="eastAsia"/>
                <w:color w:val="111111"/>
              </w:rPr>
              <w:t>交替采样实现</w:t>
            </w:r>
            <w:r>
              <w:rPr>
                <w:rFonts w:ascii="Times New Roman" w:hAnsi="Times New Roman" w:cs="Times New Roman" w:hint="eastAsia"/>
                <w:color w:val="111111"/>
              </w:rPr>
              <w:t>7.2MSPS</w:t>
            </w:r>
            <w:r>
              <w:rPr>
                <w:rFonts w:ascii="Times New Roman" w:hAnsi="Times New Roman" w:cs="Times New Roman" w:hint="eastAsia"/>
                <w:color w:val="111111"/>
              </w:rPr>
              <w:t>的高速数据采集，则运用《数字信号处理》中的采样理论和抗混叠滤波原理。</w:t>
            </w:r>
          </w:p>
          <w:p w:rsidR="00741C3B" w:rsidRDefault="00000000">
            <w:pPr>
              <w:pStyle w:val="aa"/>
              <w:spacing w:before="0" w:beforeAutospacing="0" w:after="0" w:afterAutospacing="0" w:line="300" w:lineRule="auto"/>
              <w:ind w:firstLineChars="200" w:firstLine="482"/>
              <w:jc w:val="both"/>
              <w:rPr>
                <w:rFonts w:ascii="Times New Roman" w:hAnsi="Times New Roman" w:cs="Times New Roman"/>
                <w:color w:val="111111"/>
              </w:rPr>
            </w:pPr>
            <w:r>
              <w:rPr>
                <w:rFonts w:ascii="Times New Roman" w:hAnsi="Times New Roman" w:cs="Times New Roman" w:hint="eastAsia"/>
                <w:b/>
                <w:bCs/>
                <w:color w:val="111111"/>
              </w:rPr>
              <w:t>万用表</w:t>
            </w:r>
            <w:r>
              <w:rPr>
                <w:rFonts w:ascii="Times New Roman" w:hAnsi="Times New Roman" w:cs="Times New Roman" w:hint="eastAsia"/>
                <w:color w:val="111111"/>
              </w:rPr>
              <w:t>部分对应《传感器与检测技术》、《误差理论与数据处理》课程内容，电压测量采用仪表放大器配合电阻分压网络实现±</w:t>
            </w:r>
            <w:r>
              <w:rPr>
                <w:rFonts w:ascii="Times New Roman" w:hAnsi="Times New Roman" w:cs="Times New Roman" w:hint="eastAsia"/>
                <w:color w:val="111111"/>
              </w:rPr>
              <w:t>36V</w:t>
            </w:r>
            <w:r>
              <w:rPr>
                <w:rFonts w:ascii="Times New Roman" w:hAnsi="Times New Roman" w:cs="Times New Roman" w:hint="eastAsia"/>
                <w:color w:val="111111"/>
              </w:rPr>
              <w:t>宽量程输入，电阻测量基于电阻分压原理通过四档</w:t>
            </w:r>
            <w:r>
              <w:rPr>
                <w:rFonts w:ascii="Times New Roman" w:hAnsi="Times New Roman" w:cs="Times New Roman" w:hint="eastAsia"/>
                <w:color w:val="111111"/>
              </w:rPr>
              <w:t>MOS</w:t>
            </w:r>
            <w:r>
              <w:rPr>
                <w:rFonts w:ascii="Times New Roman" w:hAnsi="Times New Roman" w:cs="Times New Roman" w:hint="eastAsia"/>
                <w:color w:val="111111"/>
              </w:rPr>
              <w:t>管切换实现</w:t>
            </w:r>
            <w:r>
              <w:rPr>
                <w:rFonts w:ascii="Times New Roman" w:hAnsi="Times New Roman" w:cs="Times New Roman" w:hint="eastAsia"/>
                <w:color w:val="111111"/>
              </w:rPr>
              <w:t>10</w:t>
            </w:r>
            <w:r>
              <w:rPr>
                <w:rFonts w:ascii="Times New Roman" w:hAnsi="Times New Roman" w:cs="Times New Roman"/>
                <w:color w:val="111111"/>
              </w:rPr>
              <w:t>Ω</w:t>
            </w:r>
            <w:r>
              <w:rPr>
                <w:rFonts w:ascii="Times New Roman" w:hAnsi="Times New Roman" w:cs="Times New Roman" w:hint="eastAsia"/>
                <w:color w:val="111111"/>
              </w:rPr>
              <w:t>至</w:t>
            </w:r>
            <w:r>
              <w:rPr>
                <w:rFonts w:ascii="Times New Roman" w:hAnsi="Times New Roman" w:cs="Times New Roman" w:hint="eastAsia"/>
                <w:color w:val="111111"/>
              </w:rPr>
              <w:t>1M</w:t>
            </w:r>
            <w:r>
              <w:rPr>
                <w:rFonts w:ascii="Times New Roman" w:hAnsi="Times New Roman" w:cs="Times New Roman" w:hint="eastAsia"/>
                <w:color w:val="111111"/>
              </w:rPr>
              <w:t>的多量程覆盖，电流测量利用精密采样电阻将电流信号转换为电压信号进行检测，整个测量的精度分析、误差传递及校准方法均源自课程中系统学习的测量不确定度评定和数据处理理论。</w:t>
            </w:r>
          </w:p>
          <w:p w:rsidR="00741C3B" w:rsidRDefault="00000000">
            <w:pPr>
              <w:pStyle w:val="aa"/>
              <w:spacing w:before="0" w:beforeAutospacing="0" w:after="0" w:afterAutospacing="0" w:line="300" w:lineRule="auto"/>
              <w:ind w:firstLineChars="200" w:firstLine="482"/>
              <w:jc w:val="both"/>
              <w:rPr>
                <w:rFonts w:ascii="Times New Roman" w:hAnsi="Times New Roman" w:cs="Times New Roman"/>
                <w:color w:val="111111"/>
              </w:rPr>
            </w:pPr>
            <w:r>
              <w:rPr>
                <w:rFonts w:ascii="Times New Roman" w:hAnsi="Times New Roman" w:cs="Times New Roman" w:hint="eastAsia"/>
                <w:b/>
                <w:bCs/>
                <w:color w:val="111111"/>
              </w:rPr>
              <w:t>数控电源</w:t>
            </w:r>
            <w:r>
              <w:rPr>
                <w:rFonts w:ascii="Times New Roman" w:hAnsi="Times New Roman" w:cs="Times New Roman" w:hint="eastAsia"/>
                <w:color w:val="111111"/>
              </w:rPr>
              <w:t>部分对应《自动控制原理》课程内容，采用恒压恒流（</w:t>
            </w:r>
            <w:r>
              <w:rPr>
                <w:rFonts w:ascii="Times New Roman" w:hAnsi="Times New Roman" w:cs="Times New Roman" w:hint="eastAsia"/>
                <w:color w:val="111111"/>
              </w:rPr>
              <w:t>CV/CC</w:t>
            </w:r>
            <w:r>
              <w:rPr>
                <w:rFonts w:ascii="Times New Roman" w:hAnsi="Times New Roman" w:cs="Times New Roman" w:hint="eastAsia"/>
                <w:color w:val="111111"/>
              </w:rPr>
              <w:t>）双环控制策略应用经典控制理论中的</w:t>
            </w:r>
            <w:r>
              <w:rPr>
                <w:rFonts w:ascii="Times New Roman" w:hAnsi="Times New Roman" w:cs="Times New Roman" w:hint="eastAsia"/>
                <w:color w:val="111111"/>
              </w:rPr>
              <w:t>PI</w:t>
            </w:r>
            <w:r>
              <w:rPr>
                <w:rFonts w:ascii="Times New Roman" w:hAnsi="Times New Roman" w:cs="Times New Roman" w:hint="eastAsia"/>
                <w:color w:val="111111"/>
              </w:rPr>
              <w:t>调节器设计方法，电压外环和电流内环的参数整定、稳定性分析及动态响应优化均基于课程中学习的频域分析和根轨迹法。</w:t>
            </w:r>
            <w:r>
              <w:rPr>
                <w:rFonts w:ascii="Times New Roman" w:hAnsi="Times New Roman" w:cs="Times New Roman" w:hint="eastAsia"/>
                <w:color w:val="111111"/>
              </w:rPr>
              <w:t xml:space="preserve"> </w:t>
            </w:r>
          </w:p>
          <w:p w:rsidR="00741C3B" w:rsidRDefault="00000000">
            <w:pPr>
              <w:pStyle w:val="aa"/>
              <w:spacing w:before="0" w:beforeAutospacing="0" w:after="0" w:afterAutospacing="0" w:line="300" w:lineRule="auto"/>
              <w:ind w:firstLineChars="200" w:firstLine="480"/>
              <w:jc w:val="both"/>
              <w:rPr>
                <w:rFonts w:ascii="Times New Roman" w:hAnsi="Times New Roman" w:cs="Times New Roman"/>
                <w:color w:val="111111"/>
              </w:rPr>
            </w:pPr>
            <w:r>
              <w:rPr>
                <w:rFonts w:ascii="Times New Roman" w:hAnsi="Times New Roman" w:cs="Times New Roman" w:hint="eastAsia"/>
                <w:color w:val="111111"/>
              </w:rPr>
              <w:t>无线通信与人机交互模块的开发知识，主要来源于课外的系统性自主学习与实践积累。作为一项四川省大学生创新训练计划项目的负责人，在主持开发“辐射探测腕</w:t>
            </w:r>
            <w:r>
              <w:rPr>
                <w:rFonts w:ascii="Times New Roman" w:hAnsi="Times New Roman" w:cs="Times New Roman" w:hint="eastAsia"/>
                <w:color w:val="111111"/>
              </w:rPr>
              <w:lastRenderedPageBreak/>
              <w:t>表”课题期间，本人已独立完成</w:t>
            </w:r>
            <w:r>
              <w:rPr>
                <w:rFonts w:ascii="Times New Roman" w:hAnsi="Times New Roman" w:cs="Times New Roman" w:hint="eastAsia"/>
                <w:color w:val="111111"/>
              </w:rPr>
              <w:t>LVGL</w:t>
            </w:r>
            <w:r>
              <w:rPr>
                <w:rFonts w:ascii="Times New Roman" w:hAnsi="Times New Roman" w:cs="Times New Roman" w:hint="eastAsia"/>
                <w:color w:val="111111"/>
              </w:rPr>
              <w:t>图形界面的架构设计、控件布局与交互逻辑实现，积累嵌入式</w:t>
            </w:r>
            <w:r>
              <w:rPr>
                <w:rFonts w:ascii="Times New Roman" w:hAnsi="Times New Roman" w:cs="Times New Roman" w:hint="eastAsia"/>
                <w:color w:val="111111"/>
              </w:rPr>
              <w:t>GUI</w:t>
            </w:r>
            <w:r>
              <w:rPr>
                <w:rFonts w:ascii="Times New Roman" w:hAnsi="Times New Roman" w:cs="Times New Roman" w:hint="eastAsia"/>
                <w:color w:val="111111"/>
              </w:rPr>
              <w:t>开发的全流程经验。在此过程中，也熟练掌握借助</w:t>
            </w:r>
            <w:r>
              <w:rPr>
                <w:rFonts w:ascii="Times New Roman" w:hAnsi="Times New Roman" w:cs="Times New Roman" w:hint="eastAsia"/>
                <w:color w:val="111111"/>
              </w:rPr>
              <w:t>AI</w:t>
            </w:r>
            <w:r>
              <w:rPr>
                <w:rFonts w:ascii="Times New Roman" w:hAnsi="Times New Roman" w:cs="Times New Roman" w:hint="eastAsia"/>
                <w:color w:val="111111"/>
              </w:rPr>
              <w:t>辅助工具进行界面原型设计、布局优化及代码生成的现代开发方法，能够高效、高质量地完成复杂交互界面的开发任务。</w:t>
            </w:r>
          </w:p>
          <w:p w:rsidR="00741C3B" w:rsidRDefault="008E4FEB">
            <w:pPr>
              <w:pStyle w:val="aa"/>
              <w:spacing w:before="0" w:beforeAutospacing="0" w:after="0" w:afterAutospacing="0" w:line="300" w:lineRule="auto"/>
              <w:jc w:val="both"/>
              <w:rPr>
                <w:rFonts w:ascii="Roboto" w:hAnsi="Roboto"/>
                <w:b/>
                <w:bCs/>
                <w:color w:val="111111"/>
              </w:rPr>
            </w:pPr>
            <w:r>
              <w:rPr>
                <w:rFonts w:ascii="Times New Roman" w:eastAsia="黑体" w:hAnsi="Times New Roman" w:hint="eastAsia"/>
                <w:b/>
                <w:bCs/>
              </w:rPr>
              <w:t>5</w:t>
            </w:r>
            <w:r w:rsidR="00000000">
              <w:rPr>
                <w:rFonts w:ascii="Times New Roman" w:eastAsia="黑体" w:hAnsi="Times New Roman" w:hint="eastAsia"/>
                <w:b/>
                <w:bCs/>
              </w:rPr>
              <w:t xml:space="preserve">.1.2  </w:t>
            </w:r>
            <w:r w:rsidR="00000000">
              <w:rPr>
                <w:rFonts w:ascii="Times New Roman" w:eastAsia="黑体" w:hAnsi="Times New Roman" w:hint="eastAsia"/>
                <w:b/>
                <w:bCs/>
              </w:rPr>
              <w:t>系统架构可行</w:t>
            </w:r>
          </w:p>
          <w:p w:rsidR="00741C3B" w:rsidRDefault="00000000">
            <w:pPr>
              <w:pStyle w:val="aa"/>
              <w:spacing w:before="0" w:beforeAutospacing="0" w:after="0" w:afterAutospacing="0" w:line="300" w:lineRule="auto"/>
              <w:ind w:firstLineChars="200" w:firstLine="480"/>
              <w:jc w:val="both"/>
              <w:rPr>
                <w:rFonts w:ascii="Times New Roman" w:hAnsi="Times New Roman" w:cs="Times New Roman"/>
                <w:color w:val="111111"/>
              </w:rPr>
            </w:pPr>
            <w:r>
              <w:rPr>
                <w:rFonts w:ascii="Times New Roman" w:hAnsi="Times New Roman" w:cs="Times New Roman" w:hint="eastAsia"/>
                <w:color w:val="111111"/>
              </w:rPr>
              <w:t>系统采用</w:t>
            </w:r>
            <w:r>
              <w:rPr>
                <w:rFonts w:ascii="Times New Roman" w:hAnsi="Times New Roman" w:cs="Times New Roman" w:hint="eastAsia"/>
                <w:color w:val="111111"/>
              </w:rPr>
              <w:t>"STM32</w:t>
            </w:r>
            <w:r>
              <w:rPr>
                <w:rFonts w:ascii="Times New Roman" w:hAnsi="Times New Roman" w:cs="Times New Roman" w:hint="eastAsia"/>
                <w:color w:val="111111"/>
              </w:rPr>
              <w:t>实时采集处理</w:t>
            </w:r>
            <w:r>
              <w:rPr>
                <w:rFonts w:ascii="Times New Roman" w:hAnsi="Times New Roman" w:cs="Times New Roman" w:hint="eastAsia"/>
                <w:color w:val="111111"/>
              </w:rPr>
              <w:t>+ESP32</w:t>
            </w:r>
            <w:r>
              <w:rPr>
                <w:rFonts w:ascii="Times New Roman" w:hAnsi="Times New Roman" w:cs="Times New Roman" w:hint="eastAsia"/>
                <w:color w:val="111111"/>
              </w:rPr>
              <w:t>应用交互显示</w:t>
            </w:r>
            <w:r>
              <w:rPr>
                <w:rFonts w:ascii="Times New Roman" w:hAnsi="Times New Roman" w:cs="Times New Roman" w:hint="eastAsia"/>
                <w:color w:val="111111"/>
              </w:rPr>
              <w:t>"</w:t>
            </w:r>
            <w:r>
              <w:rPr>
                <w:rFonts w:ascii="Times New Roman" w:hAnsi="Times New Roman" w:cs="Times New Roman" w:hint="eastAsia"/>
                <w:color w:val="111111"/>
              </w:rPr>
              <w:t>的双核异构架构，该架构模式在工业测控领域已得到广泛验证和应用，能够有效平衡实时性要求与复杂应用逻辑之间的矛盾。</w:t>
            </w:r>
            <w:r>
              <w:rPr>
                <w:rFonts w:ascii="Times New Roman" w:hAnsi="Times New Roman" w:cs="Times New Roman" w:hint="eastAsia"/>
                <w:color w:val="111111"/>
              </w:rPr>
              <w:t>STM32F407</w:t>
            </w:r>
            <w:r>
              <w:rPr>
                <w:rFonts w:ascii="Times New Roman" w:hAnsi="Times New Roman" w:cs="Times New Roman" w:hint="eastAsia"/>
                <w:color w:val="111111"/>
              </w:rPr>
              <w:t>用于高速</w:t>
            </w:r>
            <w:r>
              <w:rPr>
                <w:rFonts w:ascii="Times New Roman" w:hAnsi="Times New Roman" w:cs="Times New Roman" w:hint="eastAsia"/>
                <w:color w:val="111111"/>
              </w:rPr>
              <w:t>ADC</w:t>
            </w:r>
            <w:r>
              <w:rPr>
                <w:rFonts w:ascii="Times New Roman" w:hAnsi="Times New Roman" w:cs="Times New Roman" w:hint="eastAsia"/>
                <w:color w:val="111111"/>
              </w:rPr>
              <w:t>采样、</w:t>
            </w:r>
            <w:r>
              <w:rPr>
                <w:rFonts w:ascii="Times New Roman" w:hAnsi="Times New Roman" w:cs="Times New Roman" w:hint="eastAsia"/>
                <w:color w:val="111111"/>
              </w:rPr>
              <w:t>DDS</w:t>
            </w:r>
            <w:r>
              <w:rPr>
                <w:rFonts w:ascii="Times New Roman" w:hAnsi="Times New Roman" w:cs="Times New Roman" w:hint="eastAsia"/>
                <w:color w:val="111111"/>
              </w:rPr>
              <w:t>波形生成、电源环路控制等对时序要求严格的任务，</w:t>
            </w:r>
            <w:r>
              <w:rPr>
                <w:rFonts w:ascii="Times New Roman" w:hAnsi="Times New Roman" w:cs="Times New Roman" w:hint="eastAsia"/>
                <w:color w:val="111111"/>
              </w:rPr>
              <w:t>ESP32-P4</w:t>
            </w:r>
            <w:r>
              <w:rPr>
                <w:rFonts w:ascii="Times New Roman" w:hAnsi="Times New Roman" w:cs="Times New Roman" w:hint="eastAsia"/>
                <w:color w:val="111111"/>
              </w:rPr>
              <w:t>则负责</w:t>
            </w:r>
            <w:r>
              <w:rPr>
                <w:rFonts w:ascii="Times New Roman" w:hAnsi="Times New Roman" w:cs="Times New Roman" w:hint="eastAsia"/>
                <w:color w:val="111111"/>
              </w:rPr>
              <w:t>LVGL</w:t>
            </w:r>
            <w:r>
              <w:rPr>
                <w:rFonts w:ascii="Times New Roman" w:hAnsi="Times New Roman" w:cs="Times New Roman" w:hint="eastAsia"/>
                <w:color w:val="111111"/>
              </w:rPr>
              <w:t>图形界面渲染、触摸交互响应、</w:t>
            </w:r>
            <w:r>
              <w:rPr>
                <w:rFonts w:ascii="Times New Roman" w:hAnsi="Times New Roman" w:cs="Times New Roman" w:hint="eastAsia"/>
                <w:color w:val="111111"/>
              </w:rPr>
              <w:t>WiFi</w:t>
            </w:r>
            <w:r>
              <w:rPr>
                <w:rFonts w:ascii="Times New Roman" w:hAnsi="Times New Roman" w:cs="Times New Roman" w:hint="eastAsia"/>
                <w:color w:val="111111"/>
              </w:rPr>
              <w:t>网络通信及云平台数据同步等应用任务。双核之间通过多路</w:t>
            </w:r>
            <w:r>
              <w:rPr>
                <w:rFonts w:ascii="Times New Roman" w:hAnsi="Times New Roman" w:cs="Times New Roman" w:hint="eastAsia"/>
                <w:color w:val="111111"/>
              </w:rPr>
              <w:t>UART</w:t>
            </w:r>
            <w:r>
              <w:rPr>
                <w:rFonts w:ascii="Times New Roman" w:hAnsi="Times New Roman" w:cs="Times New Roman" w:hint="eastAsia"/>
                <w:color w:val="111111"/>
              </w:rPr>
              <w:t>串口实现通信，每个功能模块（示波器、信号发生器、万用表、数控电源）独立分配通信通道，避免数据拥塞和相互干扰。通信协议采用统一的帧结构设计，包含帧头标识、命令字、数据长度、有效载荷及</w:t>
            </w:r>
            <w:r>
              <w:rPr>
                <w:rFonts w:ascii="Times New Roman" w:hAnsi="Times New Roman" w:cs="Times New Roman" w:hint="eastAsia"/>
                <w:color w:val="111111"/>
              </w:rPr>
              <w:t>CRC</w:t>
            </w:r>
            <w:r>
              <w:rPr>
                <w:rFonts w:ascii="Times New Roman" w:hAnsi="Times New Roman" w:cs="Times New Roman" w:hint="eastAsia"/>
                <w:color w:val="111111"/>
              </w:rPr>
              <w:t>校验码，确保数据传输的完整性和可靠性。这种软硬件解耦的分层架构使得各模块可独立开发调试，也便于后期功能扩展和维护升级。</w:t>
            </w:r>
          </w:p>
          <w:p w:rsidR="00741C3B" w:rsidRDefault="008E4FEB">
            <w:pPr>
              <w:pStyle w:val="2"/>
              <w:spacing w:before="0" w:after="0" w:line="300" w:lineRule="auto"/>
              <w:rPr>
                <w:rFonts w:ascii="Times New Roman" w:eastAsia="黑体" w:hAnsi="Times New Roman"/>
                <w:sz w:val="28"/>
                <w:szCs w:val="28"/>
              </w:rPr>
            </w:pPr>
            <w:r>
              <w:rPr>
                <w:rFonts w:ascii="Times New Roman" w:eastAsia="黑体" w:hAnsi="Times New Roman" w:hint="eastAsia"/>
                <w:sz w:val="28"/>
                <w:szCs w:val="28"/>
              </w:rPr>
              <w:t>5</w:t>
            </w:r>
            <w:r w:rsidR="00000000">
              <w:rPr>
                <w:rFonts w:ascii="Times New Roman" w:eastAsia="黑体" w:hAnsi="Times New Roman"/>
                <w:sz w:val="28"/>
                <w:szCs w:val="28"/>
              </w:rPr>
              <w:t xml:space="preserve">.2 </w:t>
            </w:r>
            <w:r w:rsidR="00000000">
              <w:rPr>
                <w:rFonts w:ascii="Times New Roman" w:eastAsia="黑体" w:hAnsi="Times New Roman"/>
                <w:sz w:val="28"/>
                <w:szCs w:val="28"/>
              </w:rPr>
              <w:t>开发条件可行性</w:t>
            </w:r>
          </w:p>
          <w:p w:rsidR="00741C3B" w:rsidRDefault="00000000">
            <w:pPr>
              <w:pStyle w:val="aa"/>
              <w:spacing w:before="0" w:beforeAutospacing="0" w:after="0" w:afterAutospacing="0" w:line="300" w:lineRule="auto"/>
              <w:ind w:firstLineChars="200" w:firstLine="480"/>
              <w:jc w:val="both"/>
              <w:rPr>
                <w:rFonts w:ascii="Times New Roman" w:hAnsi="Times New Roman" w:cs="Times New Roman"/>
                <w:color w:val="111111"/>
              </w:rPr>
            </w:pPr>
            <w:r>
              <w:rPr>
                <w:rFonts w:ascii="Times New Roman" w:hAnsi="Times New Roman" w:cs="Times New Roman" w:hint="eastAsia"/>
                <w:color w:val="111111"/>
              </w:rPr>
              <w:t>项目开发所需的软硬件工具链完整齐备，开发环境成熟可靠。软件开发平台方面，</w:t>
            </w:r>
            <w:r>
              <w:rPr>
                <w:rFonts w:ascii="Times New Roman" w:hAnsi="Times New Roman" w:cs="Times New Roman" w:hint="eastAsia"/>
                <w:color w:val="111111"/>
              </w:rPr>
              <w:t>STM32</w:t>
            </w:r>
            <w:r>
              <w:rPr>
                <w:rFonts w:ascii="Times New Roman" w:hAnsi="Times New Roman" w:cs="Times New Roman" w:hint="eastAsia"/>
                <w:color w:val="111111"/>
              </w:rPr>
              <w:t>端采用</w:t>
            </w:r>
            <w:r>
              <w:rPr>
                <w:rFonts w:ascii="Times New Roman" w:hAnsi="Times New Roman" w:cs="Times New Roman" w:hint="eastAsia"/>
                <w:color w:val="111111"/>
              </w:rPr>
              <w:t>Keil MDK</w:t>
            </w:r>
            <w:r>
              <w:rPr>
                <w:rFonts w:ascii="Times New Roman" w:hAnsi="Times New Roman" w:cs="Times New Roman" w:hint="eastAsia"/>
                <w:color w:val="111111"/>
              </w:rPr>
              <w:t>集成开发环境进行固件编写与调试，</w:t>
            </w:r>
            <w:r>
              <w:rPr>
                <w:rFonts w:ascii="Times New Roman" w:hAnsi="Times New Roman" w:cs="Times New Roman" w:hint="eastAsia"/>
                <w:color w:val="111111"/>
              </w:rPr>
              <w:t>ESP32</w:t>
            </w:r>
            <w:r>
              <w:rPr>
                <w:rFonts w:ascii="Times New Roman" w:hAnsi="Times New Roman" w:cs="Times New Roman" w:hint="eastAsia"/>
                <w:color w:val="111111"/>
              </w:rPr>
              <w:t>端基于乐鑫官方</w:t>
            </w:r>
            <w:r>
              <w:rPr>
                <w:rFonts w:ascii="Times New Roman" w:hAnsi="Times New Roman" w:cs="Times New Roman" w:hint="eastAsia"/>
                <w:color w:val="111111"/>
              </w:rPr>
              <w:t>ESP-IDF</w:t>
            </w:r>
            <w:r>
              <w:rPr>
                <w:rFonts w:ascii="Times New Roman" w:hAnsi="Times New Roman" w:cs="Times New Roman" w:hint="eastAsia"/>
                <w:color w:val="111111"/>
              </w:rPr>
              <w:t>框架进行应用开发；电路设计采用嘉立创</w:t>
            </w:r>
            <w:r>
              <w:rPr>
                <w:rFonts w:ascii="Times New Roman" w:hAnsi="Times New Roman" w:cs="Times New Roman" w:hint="eastAsia"/>
                <w:color w:val="111111"/>
              </w:rPr>
              <w:t>EDA</w:t>
            </w:r>
            <w:r>
              <w:rPr>
                <w:rFonts w:ascii="Times New Roman" w:hAnsi="Times New Roman" w:cs="Times New Roman" w:hint="eastAsia"/>
                <w:color w:val="111111"/>
              </w:rPr>
              <w:t>完成原理图绘制与</w:t>
            </w:r>
            <w:r>
              <w:rPr>
                <w:rFonts w:ascii="Times New Roman" w:hAnsi="Times New Roman" w:cs="Times New Roman" w:hint="eastAsia"/>
                <w:color w:val="111111"/>
              </w:rPr>
              <w:t>PCB</w:t>
            </w:r>
            <w:r>
              <w:rPr>
                <w:rFonts w:ascii="Times New Roman" w:hAnsi="Times New Roman" w:cs="Times New Roman" w:hint="eastAsia"/>
                <w:color w:val="111111"/>
              </w:rPr>
              <w:t>布局布线；系统仿真借助</w:t>
            </w:r>
            <w:r>
              <w:rPr>
                <w:rFonts w:ascii="Times New Roman" w:hAnsi="Times New Roman" w:cs="Times New Roman" w:hint="eastAsia"/>
                <w:color w:val="111111"/>
              </w:rPr>
              <w:t>MATLAB/Simulink</w:t>
            </w:r>
            <w:r>
              <w:rPr>
                <w:rFonts w:ascii="Times New Roman" w:hAnsi="Times New Roman" w:cs="Times New Roman" w:hint="eastAsia"/>
                <w:color w:val="111111"/>
              </w:rPr>
              <w:t>进行控制算法验证。上述软件工具均为现有配置或开源免费获取，无额外成本投入。硬件测试条件方面，具备正点原子</w:t>
            </w:r>
            <w:r>
              <w:rPr>
                <w:rFonts w:ascii="Times New Roman" w:hAnsi="Times New Roman" w:cs="Times New Roman" w:hint="eastAsia"/>
                <w:color w:val="111111"/>
              </w:rPr>
              <w:t>DS100</w:t>
            </w:r>
            <w:r>
              <w:rPr>
                <w:rFonts w:ascii="Times New Roman" w:hAnsi="Times New Roman" w:cs="Times New Roman" w:hint="eastAsia"/>
                <w:color w:val="111111"/>
              </w:rPr>
              <w:t>数字存储示波器、数控电源等测试仪器，能够满足从单元电路调试到系统级性能验证的完整测试需求。</w:t>
            </w:r>
          </w:p>
          <w:p w:rsidR="00741C3B" w:rsidRDefault="008E4FEB">
            <w:pPr>
              <w:pStyle w:val="2"/>
              <w:spacing w:before="0" w:after="0" w:line="300" w:lineRule="auto"/>
              <w:rPr>
                <w:rFonts w:ascii="Times New Roman" w:eastAsia="黑体" w:hAnsi="Times New Roman"/>
                <w:sz w:val="28"/>
                <w:szCs w:val="28"/>
              </w:rPr>
            </w:pPr>
            <w:r>
              <w:rPr>
                <w:rFonts w:ascii="Times New Roman" w:eastAsia="黑体" w:hAnsi="Times New Roman" w:hint="eastAsia"/>
                <w:sz w:val="28"/>
                <w:szCs w:val="28"/>
              </w:rPr>
              <w:t>5</w:t>
            </w:r>
            <w:r w:rsidR="00000000">
              <w:rPr>
                <w:rFonts w:ascii="Times New Roman" w:eastAsia="黑体" w:hAnsi="Times New Roman"/>
                <w:sz w:val="28"/>
                <w:szCs w:val="28"/>
              </w:rPr>
              <w:t xml:space="preserve">.3 </w:t>
            </w:r>
            <w:r w:rsidR="00000000">
              <w:rPr>
                <w:rFonts w:ascii="Times New Roman" w:eastAsia="黑体" w:hAnsi="Times New Roman"/>
                <w:sz w:val="28"/>
                <w:szCs w:val="28"/>
              </w:rPr>
              <w:t>实施可行性</w:t>
            </w:r>
          </w:p>
          <w:p w:rsidR="00741C3B" w:rsidRDefault="008E4FEB">
            <w:pPr>
              <w:pStyle w:val="aa"/>
              <w:spacing w:before="0" w:beforeAutospacing="0" w:after="0" w:afterAutospacing="0" w:line="300" w:lineRule="auto"/>
              <w:jc w:val="both"/>
              <w:rPr>
                <w:rFonts w:ascii="Roboto" w:hAnsi="Roboto"/>
                <w:b/>
                <w:bCs/>
                <w:color w:val="111111"/>
              </w:rPr>
            </w:pPr>
            <w:r>
              <w:rPr>
                <w:rFonts w:ascii="Times New Roman" w:eastAsia="黑体" w:hAnsi="Times New Roman" w:hint="eastAsia"/>
                <w:b/>
                <w:bCs/>
              </w:rPr>
              <w:t>5</w:t>
            </w:r>
            <w:r w:rsidR="00000000">
              <w:rPr>
                <w:rFonts w:ascii="Times New Roman" w:eastAsia="黑体" w:hAnsi="Times New Roman" w:hint="eastAsia"/>
                <w:b/>
                <w:bCs/>
              </w:rPr>
              <w:t xml:space="preserve">.3.1  </w:t>
            </w:r>
            <w:r w:rsidR="00000000">
              <w:rPr>
                <w:rFonts w:ascii="Times New Roman" w:eastAsia="黑体" w:hAnsi="Times New Roman" w:hint="eastAsia"/>
                <w:b/>
                <w:bCs/>
              </w:rPr>
              <w:t>技术路线清晰</w:t>
            </w:r>
          </w:p>
          <w:p w:rsidR="000F669B" w:rsidRDefault="00000000" w:rsidP="000F669B">
            <w:pPr>
              <w:pStyle w:val="aa"/>
              <w:spacing w:before="0" w:beforeAutospacing="0" w:after="0" w:afterAutospacing="0" w:line="300" w:lineRule="auto"/>
              <w:ind w:firstLineChars="200" w:firstLine="480"/>
              <w:jc w:val="both"/>
              <w:rPr>
                <w:rFonts w:ascii="Times New Roman" w:hAnsi="Times New Roman" w:cs="Times New Roman"/>
                <w:color w:val="111111"/>
              </w:rPr>
            </w:pPr>
            <w:r>
              <w:rPr>
                <w:rFonts w:ascii="Times New Roman" w:hAnsi="Times New Roman" w:cs="Times New Roman" w:hint="eastAsia"/>
                <w:color w:val="111111"/>
              </w:rPr>
              <w:t>技术路线规划采用</w:t>
            </w:r>
            <w:r>
              <w:rPr>
                <w:rFonts w:ascii="Times New Roman" w:hAnsi="Times New Roman" w:cs="Times New Roman" w:hint="eastAsia"/>
                <w:color w:val="111111"/>
              </w:rPr>
              <w:t>"</w:t>
            </w:r>
            <w:r>
              <w:rPr>
                <w:rFonts w:ascii="Times New Roman" w:hAnsi="Times New Roman" w:cs="Times New Roman" w:hint="eastAsia"/>
                <w:color w:val="111111"/>
              </w:rPr>
              <w:t>四阶段</w:t>
            </w:r>
            <w:r>
              <w:rPr>
                <w:rFonts w:ascii="Times New Roman" w:hAnsi="Times New Roman" w:cs="Times New Roman" w:hint="eastAsia"/>
                <w:color w:val="111111"/>
              </w:rPr>
              <w:t>"</w:t>
            </w:r>
            <w:r>
              <w:rPr>
                <w:rFonts w:ascii="Times New Roman" w:hAnsi="Times New Roman" w:cs="Times New Roman" w:hint="eastAsia"/>
                <w:color w:val="111111"/>
              </w:rPr>
              <w:t>递进式研究路径：第一阶段聚焦理论研究与方案设计，完成系统需求分析、总体架构设计及关键技术预研；第二阶段进行模块化实现与单元测试，分别完成信号发生器、示波器、万用表、数控电源等各功能模块的硬件电路设计与固件开发；第三阶段开展系统集成与功能验证，实现双核通信协议对接、人机交互界面开发及云平台接入调试；第四阶段执行系统测试与论文撰写，完成性能指标测试、可靠性验证及设计文档整理。各阶段逻辑衔接紧密、目标边界清晰，且均设置可量化的阶段性成果输出，如设计说明书、原理图文件、测试报告等，便于进度跟踪与质量把控。</w:t>
            </w:r>
          </w:p>
          <w:p w:rsidR="00741C3B" w:rsidRDefault="008E4FEB">
            <w:pPr>
              <w:pStyle w:val="aa"/>
              <w:spacing w:before="0" w:beforeAutospacing="0" w:after="0" w:afterAutospacing="0" w:line="300" w:lineRule="auto"/>
              <w:jc w:val="both"/>
              <w:rPr>
                <w:rFonts w:ascii="Roboto" w:hAnsi="Roboto"/>
                <w:b/>
                <w:bCs/>
                <w:color w:val="111111"/>
              </w:rPr>
            </w:pPr>
            <w:r>
              <w:rPr>
                <w:rFonts w:ascii="Times New Roman" w:eastAsia="黑体" w:hAnsi="Times New Roman" w:hint="eastAsia"/>
                <w:b/>
                <w:bCs/>
              </w:rPr>
              <w:t>5</w:t>
            </w:r>
            <w:r w:rsidR="00000000">
              <w:rPr>
                <w:rFonts w:ascii="Times New Roman" w:eastAsia="黑体" w:hAnsi="Times New Roman" w:hint="eastAsia"/>
                <w:b/>
                <w:bCs/>
              </w:rPr>
              <w:t xml:space="preserve">.3.2  </w:t>
            </w:r>
            <w:r w:rsidR="00000000">
              <w:rPr>
                <w:rFonts w:ascii="Times New Roman" w:eastAsia="黑体" w:hAnsi="Times New Roman" w:hint="eastAsia"/>
                <w:b/>
                <w:bCs/>
              </w:rPr>
              <w:t>模块化设计</w:t>
            </w:r>
          </w:p>
          <w:p w:rsidR="00741C3B" w:rsidRDefault="00000000">
            <w:pPr>
              <w:pStyle w:val="aa"/>
              <w:spacing w:before="0" w:beforeAutospacing="0" w:after="0" w:afterAutospacing="0" w:line="300" w:lineRule="auto"/>
              <w:ind w:firstLineChars="200" w:firstLine="480"/>
              <w:jc w:val="both"/>
              <w:rPr>
                <w:rFonts w:ascii="Times New Roman" w:hAnsi="Times New Roman" w:cs="Times New Roman"/>
                <w:color w:val="111111"/>
              </w:rPr>
            </w:pPr>
            <w:r>
              <w:rPr>
                <w:rFonts w:ascii="Times New Roman" w:hAnsi="Times New Roman" w:cs="Times New Roman" w:hint="eastAsia"/>
                <w:color w:val="111111"/>
              </w:rPr>
              <w:lastRenderedPageBreak/>
              <w:t>系统采用模块化设计分散开发风险。硬件层面，信号发生器电路、示波器前端调理电路、万用表测量电路、数控电源电路等各功能单元独立设计、独立供电，模块间通过标准接口互联，单个模块的设计缺陷或调试问题不会影响其他模块的并行开发。软件层面，采用分层架构组织代码结构，底层驱动层封装硬件操作接口，中间协议层实现双核通信与数据解析，上层应用层负责业务逻辑与界面交互，各层职责明确、接口规范，便于问题定位与快速迭代，同时也为后期功能扩展和性能优化预留充足空间。</w:t>
            </w:r>
          </w:p>
          <w:p w:rsidR="00741C3B" w:rsidRDefault="008E4FEB">
            <w:pPr>
              <w:pStyle w:val="2"/>
              <w:spacing w:before="0" w:after="0" w:line="300" w:lineRule="auto"/>
              <w:rPr>
                <w:rFonts w:ascii="Times New Roman" w:eastAsia="黑体" w:hAnsi="Times New Roman"/>
                <w:sz w:val="28"/>
                <w:szCs w:val="28"/>
              </w:rPr>
            </w:pPr>
            <w:r>
              <w:rPr>
                <w:rFonts w:ascii="Times New Roman" w:eastAsia="黑体" w:hAnsi="Times New Roman" w:hint="eastAsia"/>
                <w:sz w:val="28"/>
                <w:szCs w:val="28"/>
              </w:rPr>
              <w:t>5</w:t>
            </w:r>
            <w:r w:rsidR="00000000">
              <w:rPr>
                <w:rFonts w:ascii="Times New Roman" w:eastAsia="黑体" w:hAnsi="Times New Roman"/>
                <w:sz w:val="28"/>
                <w:szCs w:val="28"/>
              </w:rPr>
              <w:t xml:space="preserve">.4 </w:t>
            </w:r>
            <w:r w:rsidR="00000000">
              <w:rPr>
                <w:rFonts w:ascii="Times New Roman" w:eastAsia="黑体" w:hAnsi="Times New Roman"/>
                <w:sz w:val="28"/>
                <w:szCs w:val="28"/>
              </w:rPr>
              <w:t>时间可行性</w:t>
            </w:r>
          </w:p>
          <w:p w:rsidR="00741C3B" w:rsidRDefault="008E4FEB">
            <w:pPr>
              <w:pStyle w:val="aa"/>
              <w:spacing w:before="0" w:beforeAutospacing="0" w:after="0" w:afterAutospacing="0" w:line="300" w:lineRule="auto"/>
              <w:jc w:val="both"/>
              <w:rPr>
                <w:rFonts w:ascii="Roboto" w:hAnsi="Roboto"/>
                <w:b/>
                <w:bCs/>
                <w:color w:val="111111"/>
              </w:rPr>
            </w:pPr>
            <w:r>
              <w:rPr>
                <w:rFonts w:ascii="Times New Roman" w:eastAsia="黑体" w:hAnsi="Times New Roman" w:hint="eastAsia"/>
                <w:b/>
                <w:bCs/>
              </w:rPr>
              <w:t>5</w:t>
            </w:r>
            <w:r w:rsidR="00000000">
              <w:rPr>
                <w:rFonts w:ascii="Times New Roman" w:eastAsia="黑体" w:hAnsi="Times New Roman" w:hint="eastAsia"/>
                <w:b/>
                <w:bCs/>
              </w:rPr>
              <w:t xml:space="preserve">.4.1  </w:t>
            </w:r>
            <w:r w:rsidR="00000000">
              <w:rPr>
                <w:rFonts w:ascii="Times New Roman" w:eastAsia="黑体" w:hAnsi="Times New Roman" w:hint="eastAsia"/>
                <w:b/>
                <w:bCs/>
              </w:rPr>
              <w:t>时间安排合理</w:t>
            </w:r>
          </w:p>
          <w:p w:rsidR="00741C3B" w:rsidRDefault="00000000">
            <w:pPr>
              <w:pStyle w:val="aa"/>
              <w:spacing w:before="0" w:beforeAutospacing="0" w:after="0" w:afterAutospacing="0" w:line="300" w:lineRule="auto"/>
              <w:ind w:firstLineChars="200" w:firstLine="480"/>
              <w:jc w:val="both"/>
              <w:rPr>
                <w:rFonts w:ascii="Times New Roman" w:hAnsi="Times New Roman" w:cs="Times New Roman"/>
                <w:color w:val="111111"/>
              </w:rPr>
            </w:pPr>
            <w:r>
              <w:rPr>
                <w:rFonts w:ascii="Times New Roman" w:hAnsi="Times New Roman" w:cs="Times New Roman" w:hint="eastAsia"/>
                <w:color w:val="111111"/>
              </w:rPr>
              <w:t>项目总周期规划为</w:t>
            </w:r>
            <w:r>
              <w:rPr>
                <w:rFonts w:ascii="Times New Roman" w:hAnsi="Times New Roman" w:cs="Times New Roman" w:hint="eastAsia"/>
                <w:color w:val="111111"/>
              </w:rPr>
              <w:t>16</w:t>
            </w:r>
            <w:r>
              <w:rPr>
                <w:rFonts w:ascii="Times New Roman" w:hAnsi="Times New Roman" w:cs="Times New Roman" w:hint="eastAsia"/>
                <w:color w:val="111111"/>
              </w:rPr>
              <w:t>周，与毕业设计时间安排高度匹配。工作计划已细化至周期，各阶段任务分配均衡合理：理论研究与方案设计阶段约</w:t>
            </w:r>
            <w:r>
              <w:rPr>
                <w:rFonts w:ascii="Times New Roman" w:hAnsi="Times New Roman" w:cs="Times New Roman" w:hint="eastAsia"/>
                <w:color w:val="111111"/>
              </w:rPr>
              <w:t>3</w:t>
            </w:r>
            <w:r>
              <w:rPr>
                <w:rFonts w:ascii="Times New Roman" w:hAnsi="Times New Roman" w:cs="Times New Roman" w:hint="eastAsia"/>
                <w:color w:val="111111"/>
              </w:rPr>
              <w:t>周，模块化硬件实现与单元测试阶段约</w:t>
            </w:r>
            <w:r>
              <w:rPr>
                <w:rFonts w:ascii="Times New Roman" w:hAnsi="Times New Roman" w:cs="Times New Roman" w:hint="eastAsia"/>
                <w:color w:val="111111"/>
              </w:rPr>
              <w:t>5</w:t>
            </w:r>
            <w:r>
              <w:rPr>
                <w:rFonts w:ascii="Times New Roman" w:hAnsi="Times New Roman" w:cs="Times New Roman" w:hint="eastAsia"/>
                <w:color w:val="111111"/>
              </w:rPr>
              <w:t>周，系统集成与功能验证阶段约</w:t>
            </w:r>
            <w:r>
              <w:rPr>
                <w:rFonts w:ascii="Times New Roman" w:hAnsi="Times New Roman" w:cs="Times New Roman" w:hint="eastAsia"/>
                <w:color w:val="111111"/>
              </w:rPr>
              <w:t>4</w:t>
            </w:r>
            <w:r>
              <w:rPr>
                <w:rFonts w:ascii="Times New Roman" w:hAnsi="Times New Roman" w:cs="Times New Roman" w:hint="eastAsia"/>
                <w:color w:val="111111"/>
              </w:rPr>
              <w:t>周，系统测试与论文撰写阶段约</w:t>
            </w:r>
            <w:r>
              <w:rPr>
                <w:rFonts w:ascii="Times New Roman" w:hAnsi="Times New Roman" w:cs="Times New Roman" w:hint="eastAsia"/>
                <w:color w:val="111111"/>
              </w:rPr>
              <w:t>4</w:t>
            </w:r>
            <w:r>
              <w:rPr>
                <w:rFonts w:ascii="Times New Roman" w:hAnsi="Times New Roman" w:cs="Times New Roman" w:hint="eastAsia"/>
                <w:color w:val="111111"/>
              </w:rPr>
              <w:t>周。关键路径聚焦于硬件电路调试和双核通信协议对接两个技术难点，已在计划中预留充足时间用于问题排查与方案优化。同时，模块化的开发策略支持多任务并行推进，有效缩短整体开发周期，确保系统设计能够高质量完成。</w:t>
            </w:r>
          </w:p>
          <w:p w:rsidR="00741C3B" w:rsidRDefault="008E4FEB">
            <w:pPr>
              <w:pStyle w:val="aa"/>
              <w:spacing w:before="0" w:beforeAutospacing="0" w:after="0" w:afterAutospacing="0" w:line="300" w:lineRule="auto"/>
              <w:jc w:val="both"/>
              <w:rPr>
                <w:rFonts w:ascii="Roboto" w:hAnsi="Roboto"/>
                <w:b/>
                <w:bCs/>
                <w:color w:val="111111"/>
              </w:rPr>
            </w:pPr>
            <w:r>
              <w:rPr>
                <w:rFonts w:ascii="Times New Roman" w:eastAsia="黑体" w:hAnsi="Times New Roman" w:hint="eastAsia"/>
                <w:b/>
                <w:bCs/>
              </w:rPr>
              <w:t>5</w:t>
            </w:r>
            <w:r w:rsidR="00000000">
              <w:rPr>
                <w:rFonts w:ascii="Times New Roman" w:eastAsia="黑体" w:hAnsi="Times New Roman" w:hint="eastAsia"/>
                <w:b/>
                <w:bCs/>
              </w:rPr>
              <w:t xml:space="preserve">.4.2  </w:t>
            </w:r>
            <w:r w:rsidR="00000000">
              <w:rPr>
                <w:rFonts w:ascii="Times New Roman" w:eastAsia="黑体" w:hAnsi="Times New Roman" w:hint="eastAsia"/>
                <w:b/>
                <w:bCs/>
              </w:rPr>
              <w:t>经济成本可控</w:t>
            </w:r>
          </w:p>
          <w:p w:rsidR="00741C3B" w:rsidRDefault="00000000">
            <w:pPr>
              <w:pStyle w:val="aa"/>
              <w:spacing w:before="0" w:beforeAutospacing="0" w:after="0" w:afterAutospacing="0" w:line="300" w:lineRule="auto"/>
              <w:ind w:firstLineChars="200" w:firstLine="480"/>
              <w:jc w:val="both"/>
              <w:rPr>
                <w:rFonts w:ascii="Times New Roman" w:hAnsi="Times New Roman" w:cs="Times New Roman"/>
                <w:color w:val="111111"/>
              </w:rPr>
            </w:pPr>
            <w:r>
              <w:rPr>
                <w:rFonts w:ascii="Times New Roman" w:hAnsi="Times New Roman" w:cs="Times New Roman" w:hint="eastAsia"/>
                <w:color w:val="111111"/>
              </w:rPr>
              <w:t>系统设计遵循成本优化原则，核心物料均选用市场供应充足的通用器件。主控芯片</w:t>
            </w:r>
            <w:r>
              <w:rPr>
                <w:rFonts w:ascii="Times New Roman" w:hAnsi="Times New Roman" w:cs="Times New Roman" w:hint="eastAsia"/>
                <w:color w:val="111111"/>
              </w:rPr>
              <w:t>STM32F407</w:t>
            </w:r>
            <w:r>
              <w:rPr>
                <w:rFonts w:ascii="Times New Roman" w:hAnsi="Times New Roman" w:cs="Times New Roman" w:hint="eastAsia"/>
                <w:color w:val="111111"/>
              </w:rPr>
              <w:t>和</w:t>
            </w:r>
            <w:r>
              <w:rPr>
                <w:rFonts w:ascii="Times New Roman" w:hAnsi="Times New Roman" w:cs="Times New Roman" w:hint="eastAsia"/>
                <w:color w:val="111111"/>
              </w:rPr>
              <w:t>ESP32-P4</w:t>
            </w:r>
            <w:r>
              <w:rPr>
                <w:rFonts w:ascii="Times New Roman" w:hAnsi="Times New Roman" w:cs="Times New Roman" w:hint="eastAsia"/>
                <w:color w:val="111111"/>
              </w:rPr>
              <w:t>为量产成熟产品，采购成本可控；功能芯片如</w:t>
            </w:r>
            <w:r>
              <w:rPr>
                <w:rFonts w:ascii="Times New Roman" w:hAnsi="Times New Roman" w:cs="Times New Roman" w:hint="eastAsia"/>
                <w:color w:val="111111"/>
              </w:rPr>
              <w:t>AD9833</w:t>
            </w:r>
            <w:r>
              <w:rPr>
                <w:rFonts w:ascii="Times New Roman" w:hAnsi="Times New Roman" w:cs="Times New Roman" w:hint="eastAsia"/>
                <w:color w:val="111111"/>
              </w:rPr>
              <w:t>、</w:t>
            </w:r>
            <w:r>
              <w:rPr>
                <w:rFonts w:ascii="Times New Roman" w:hAnsi="Times New Roman" w:cs="Times New Roman" w:hint="eastAsia"/>
                <w:color w:val="111111"/>
              </w:rPr>
              <w:t>MCP41010</w:t>
            </w:r>
            <w:r>
              <w:rPr>
                <w:rFonts w:ascii="Times New Roman" w:hAnsi="Times New Roman" w:cs="Times New Roman" w:hint="eastAsia"/>
                <w:color w:val="111111"/>
              </w:rPr>
              <w:t>、</w:t>
            </w:r>
            <w:r>
              <w:rPr>
                <w:rFonts w:ascii="Times New Roman" w:hAnsi="Times New Roman" w:cs="Times New Roman" w:hint="eastAsia"/>
                <w:color w:val="111111"/>
              </w:rPr>
              <w:t>AD8051</w:t>
            </w:r>
            <w:r>
              <w:rPr>
                <w:rFonts w:ascii="Times New Roman" w:hAnsi="Times New Roman" w:cs="Times New Roman" w:hint="eastAsia"/>
                <w:color w:val="111111"/>
              </w:rPr>
              <w:t>等均为常规型号，单价适中且易于获取；显示屏采用标准尺寸</w:t>
            </w:r>
            <w:r>
              <w:rPr>
                <w:rFonts w:ascii="Times New Roman" w:hAnsi="Times New Roman" w:cs="Times New Roman" w:hint="eastAsia"/>
                <w:color w:val="111111"/>
              </w:rPr>
              <w:t>MIPI</w:t>
            </w:r>
            <w:r>
              <w:rPr>
                <w:rFonts w:ascii="Times New Roman" w:hAnsi="Times New Roman" w:cs="Times New Roman" w:hint="eastAsia"/>
                <w:color w:val="111111"/>
              </w:rPr>
              <w:t>接口</w:t>
            </w:r>
            <w:r>
              <w:rPr>
                <w:rFonts w:ascii="Times New Roman" w:hAnsi="Times New Roman" w:cs="Times New Roman" w:hint="eastAsia"/>
                <w:color w:val="111111"/>
              </w:rPr>
              <w:t>LCD</w:t>
            </w:r>
            <w:r>
              <w:rPr>
                <w:rFonts w:ascii="Times New Roman" w:hAnsi="Times New Roman" w:cs="Times New Roman" w:hint="eastAsia"/>
                <w:color w:val="111111"/>
              </w:rPr>
              <w:t>模组，</w:t>
            </w:r>
            <w:r>
              <w:rPr>
                <w:rFonts w:ascii="Times New Roman" w:hAnsi="Times New Roman" w:cs="Times New Roman" w:hint="eastAsia"/>
                <w:color w:val="111111"/>
              </w:rPr>
              <w:t>PCB</w:t>
            </w:r>
            <w:r>
              <w:rPr>
                <w:rFonts w:ascii="Times New Roman" w:hAnsi="Times New Roman" w:cs="Times New Roman" w:hint="eastAsia"/>
                <w:color w:val="111111"/>
              </w:rPr>
              <w:t>采用常规四层板工艺制作。方案设计有意规避高端</w:t>
            </w:r>
            <w:r>
              <w:rPr>
                <w:rFonts w:ascii="Times New Roman" w:hAnsi="Times New Roman" w:cs="Times New Roman" w:hint="eastAsia"/>
                <w:color w:val="111111"/>
              </w:rPr>
              <w:t>FPGA</w:t>
            </w:r>
            <w:r>
              <w:rPr>
                <w:rFonts w:ascii="Times New Roman" w:hAnsi="Times New Roman" w:cs="Times New Roman" w:hint="eastAsia"/>
                <w:color w:val="111111"/>
              </w:rPr>
              <w:t>、专用</w:t>
            </w:r>
            <w:r>
              <w:rPr>
                <w:rFonts w:ascii="Times New Roman" w:hAnsi="Times New Roman" w:cs="Times New Roman" w:hint="eastAsia"/>
                <w:color w:val="111111"/>
              </w:rPr>
              <w:t>ASIC</w:t>
            </w:r>
            <w:r>
              <w:rPr>
                <w:rFonts w:ascii="Times New Roman" w:hAnsi="Times New Roman" w:cs="Times New Roman" w:hint="eastAsia"/>
                <w:color w:val="111111"/>
              </w:rPr>
              <w:t>等昂贵器件，通过</w:t>
            </w:r>
            <w:r>
              <w:rPr>
                <w:rFonts w:ascii="Times New Roman" w:hAnsi="Times New Roman" w:cs="Times New Roman" w:hint="eastAsia"/>
                <w:color w:val="111111"/>
              </w:rPr>
              <w:t>STM32</w:t>
            </w:r>
            <w:r>
              <w:rPr>
                <w:rFonts w:ascii="Times New Roman" w:hAnsi="Times New Roman" w:cs="Times New Roman" w:hint="eastAsia"/>
                <w:color w:val="111111"/>
              </w:rPr>
              <w:t>与</w:t>
            </w:r>
            <w:r>
              <w:rPr>
                <w:rFonts w:ascii="Times New Roman" w:hAnsi="Times New Roman" w:cs="Times New Roman" w:hint="eastAsia"/>
                <w:color w:val="111111"/>
              </w:rPr>
              <w:t>ESP32</w:t>
            </w:r>
            <w:r>
              <w:rPr>
                <w:rFonts w:ascii="Times New Roman" w:hAnsi="Times New Roman" w:cs="Times New Roman" w:hint="eastAsia"/>
                <w:color w:val="111111"/>
              </w:rPr>
              <w:t>双核协同架构在满足性能指标的前提下实现硬件成本的有效控制。整机物料成本控制在合理预算范围内，具备良好的经济可行性和成本优势。</w:t>
            </w:r>
          </w:p>
        </w:tc>
      </w:tr>
      <w:tr w:rsidR="00741C3B">
        <w:trPr>
          <w:gridAfter w:val="1"/>
          <w:wAfter w:w="6" w:type="dxa"/>
          <w:trHeight w:val="1343"/>
          <w:jc w:val="center"/>
        </w:trPr>
        <w:tc>
          <w:tcPr>
            <w:tcW w:w="9078" w:type="dxa"/>
            <w:gridSpan w:val="6"/>
            <w:tcBorders>
              <w:left w:val="single" w:sz="8" w:space="0" w:color="auto"/>
              <w:bottom w:val="single" w:sz="4" w:space="0" w:color="auto"/>
              <w:right w:val="single" w:sz="8" w:space="0" w:color="auto"/>
            </w:tcBorders>
          </w:tcPr>
          <w:p w:rsidR="00741C3B" w:rsidRDefault="00000000">
            <w:pPr>
              <w:adjustRightInd w:val="0"/>
              <w:snapToGrid w:val="0"/>
              <w:spacing w:line="300" w:lineRule="auto"/>
              <w:ind w:left="303" w:right="-57" w:hanging="360"/>
              <w:rPr>
                <w:rFonts w:ascii="宋体" w:hAnsi="宋体"/>
                <w:b/>
                <w:sz w:val="24"/>
              </w:rPr>
            </w:pPr>
            <w:r>
              <w:rPr>
                <w:rFonts w:ascii="宋体" w:hAnsi="宋体"/>
                <w:b/>
                <w:sz w:val="24"/>
              </w:rPr>
              <w:lastRenderedPageBreak/>
              <w:t>③</w:t>
            </w:r>
            <w:r>
              <w:rPr>
                <w:rFonts w:ascii="宋体" w:hAnsi="宋体" w:hint="eastAsia"/>
                <w:b/>
                <w:sz w:val="24"/>
              </w:rPr>
              <w:t>现有工作基础（毕业实习、资料收集情况及空间设备仪器条件等）</w:t>
            </w:r>
          </w:p>
          <w:p w:rsidR="00741C3B" w:rsidRDefault="008E4FEB">
            <w:pPr>
              <w:keepNext/>
              <w:keepLines/>
              <w:spacing w:line="300" w:lineRule="auto"/>
              <w:outlineLvl w:val="1"/>
              <w:rPr>
                <w:rFonts w:eastAsia="黑体"/>
                <w:b/>
                <w:bCs/>
                <w:sz w:val="30"/>
                <w:szCs w:val="32"/>
              </w:rPr>
            </w:pPr>
            <w:r>
              <w:rPr>
                <w:rFonts w:eastAsia="黑体" w:hint="eastAsia"/>
                <w:b/>
                <w:bCs/>
                <w:sz w:val="30"/>
                <w:szCs w:val="32"/>
              </w:rPr>
              <w:t>六</w:t>
            </w:r>
            <w:r w:rsidR="00000000">
              <w:rPr>
                <w:rFonts w:eastAsia="黑体"/>
                <w:b/>
                <w:bCs/>
                <w:sz w:val="30"/>
                <w:szCs w:val="32"/>
              </w:rPr>
              <w:t>、</w:t>
            </w:r>
            <w:r w:rsidR="00000000">
              <w:rPr>
                <w:rFonts w:eastAsia="黑体"/>
                <w:b/>
                <w:bCs/>
                <w:sz w:val="30"/>
                <w:szCs w:val="32"/>
              </w:rPr>
              <w:t xml:space="preserve"> </w:t>
            </w:r>
            <w:r w:rsidR="00000000">
              <w:rPr>
                <w:rFonts w:eastAsia="黑体" w:hint="eastAsia"/>
                <w:b/>
                <w:bCs/>
                <w:sz w:val="30"/>
                <w:szCs w:val="32"/>
              </w:rPr>
              <w:t>现有工作基础</w:t>
            </w:r>
          </w:p>
          <w:p w:rsidR="00741C3B" w:rsidRDefault="008E4FEB">
            <w:pPr>
              <w:pStyle w:val="2"/>
              <w:spacing w:before="0" w:after="0" w:line="300" w:lineRule="auto"/>
              <w:rPr>
                <w:rFonts w:ascii="Times New Roman" w:eastAsia="黑体" w:hAnsi="Times New Roman"/>
                <w:sz w:val="28"/>
                <w:szCs w:val="28"/>
              </w:rPr>
            </w:pPr>
            <w:r>
              <w:rPr>
                <w:rFonts w:ascii="Times New Roman" w:eastAsia="黑体" w:hAnsi="Times New Roman" w:hint="eastAsia"/>
                <w:sz w:val="28"/>
                <w:szCs w:val="28"/>
              </w:rPr>
              <w:t>6</w:t>
            </w:r>
            <w:r w:rsidR="00000000">
              <w:rPr>
                <w:rFonts w:ascii="Times New Roman" w:eastAsia="黑体" w:hAnsi="Times New Roman" w:hint="eastAsia"/>
                <w:sz w:val="28"/>
                <w:szCs w:val="28"/>
              </w:rPr>
              <w:t>.1</w:t>
            </w:r>
            <w:r w:rsidR="00000000">
              <w:rPr>
                <w:rFonts w:ascii="Times New Roman" w:eastAsia="黑体" w:hAnsi="Times New Roman"/>
                <w:sz w:val="28"/>
                <w:szCs w:val="28"/>
              </w:rPr>
              <w:t xml:space="preserve"> </w:t>
            </w:r>
            <w:r w:rsidR="00000000">
              <w:rPr>
                <w:rFonts w:ascii="Times New Roman" w:eastAsia="黑体" w:hAnsi="Times New Roman" w:hint="eastAsia"/>
                <w:sz w:val="28"/>
                <w:szCs w:val="28"/>
              </w:rPr>
              <w:t>项目实践基础</w:t>
            </w:r>
          </w:p>
          <w:p w:rsidR="00741C3B" w:rsidRDefault="008E4FEB">
            <w:pPr>
              <w:pStyle w:val="aa"/>
              <w:spacing w:before="0" w:beforeAutospacing="0" w:after="0" w:afterAutospacing="0" w:line="300" w:lineRule="auto"/>
              <w:jc w:val="both"/>
              <w:rPr>
                <w:rFonts w:ascii="Roboto" w:hAnsi="Roboto"/>
                <w:b/>
                <w:bCs/>
                <w:color w:val="111111"/>
              </w:rPr>
            </w:pPr>
            <w:r>
              <w:rPr>
                <w:rFonts w:ascii="Times New Roman" w:eastAsia="黑体" w:hAnsi="Times New Roman" w:hint="eastAsia"/>
                <w:b/>
                <w:bCs/>
              </w:rPr>
              <w:t>6</w:t>
            </w:r>
            <w:r w:rsidR="00000000">
              <w:rPr>
                <w:rFonts w:ascii="Times New Roman" w:eastAsia="黑体" w:hAnsi="Times New Roman" w:hint="eastAsia"/>
                <w:b/>
                <w:bCs/>
              </w:rPr>
              <w:t xml:space="preserve">.1.1  </w:t>
            </w:r>
            <w:r w:rsidR="00000000">
              <w:rPr>
                <w:rFonts w:ascii="Times New Roman" w:eastAsia="黑体" w:hAnsi="Times New Roman" w:hint="eastAsia"/>
                <w:b/>
                <w:bCs/>
              </w:rPr>
              <w:t>简易数字示波器项目</w:t>
            </w:r>
          </w:p>
          <w:p w:rsidR="00741C3B" w:rsidRDefault="00000000">
            <w:pPr>
              <w:adjustRightInd w:val="0"/>
              <w:snapToGrid w:val="0"/>
              <w:spacing w:line="300" w:lineRule="auto"/>
              <w:ind w:firstLineChars="200" w:firstLine="480"/>
              <w:rPr>
                <w:rFonts w:ascii="宋体" w:hAnsi="宋体"/>
                <w:color w:val="FF0000"/>
                <w:sz w:val="24"/>
              </w:rPr>
            </w:pPr>
            <w:r>
              <w:rPr>
                <w:sz w:val="24"/>
              </w:rPr>
              <w:t>在</w:t>
            </w:r>
            <w:r>
              <w:rPr>
                <w:sz w:val="24"/>
              </w:rPr>
              <w:t>2023</w:t>
            </w:r>
            <w:r>
              <w:rPr>
                <w:sz w:val="24"/>
              </w:rPr>
              <w:t>年</w:t>
            </w:r>
            <w:r>
              <w:rPr>
                <w:sz w:val="24"/>
              </w:rPr>
              <w:t>10</w:t>
            </w:r>
            <w:r>
              <w:rPr>
                <w:sz w:val="24"/>
              </w:rPr>
              <w:t>月至</w:t>
            </w:r>
            <w:r>
              <w:rPr>
                <w:sz w:val="24"/>
              </w:rPr>
              <w:t>11</w:t>
            </w:r>
            <w:r>
              <w:rPr>
                <w:sz w:val="24"/>
              </w:rPr>
              <w:t>月期间，本人独立完成简易示波器系统的开发。该系统硬件方面完整构建模拟前端调理链路，包括交</w:t>
            </w:r>
            <w:r>
              <w:rPr>
                <w:sz w:val="24"/>
              </w:rPr>
              <w:t>/</w:t>
            </w:r>
            <w:r>
              <w:rPr>
                <w:sz w:val="24"/>
              </w:rPr>
              <w:t>直流耦合电路、基于运放虚短虚断原理实现的宽范围（</w:t>
            </w:r>
            <w:r>
              <w:rPr>
                <w:sz w:val="24"/>
              </w:rPr>
              <w:t>-1.6V~250V</w:t>
            </w:r>
            <w:r>
              <w:rPr>
                <w:sz w:val="24"/>
              </w:rPr>
              <w:t>）信号衰减与放大电路，并设计</w:t>
            </w:r>
            <w:r>
              <w:rPr>
                <w:sz w:val="24"/>
              </w:rPr>
              <w:t>Type-C</w:t>
            </w:r>
            <w:r>
              <w:rPr>
                <w:sz w:val="24"/>
              </w:rPr>
              <w:t>供电及</w:t>
            </w:r>
            <w:r>
              <w:rPr>
                <w:sz w:val="24"/>
              </w:rPr>
              <w:t>XD7660</w:t>
            </w:r>
            <w:r>
              <w:rPr>
                <w:sz w:val="24"/>
              </w:rPr>
              <w:t>负压生成电路，采用</w:t>
            </w:r>
            <w:r>
              <w:rPr>
                <w:sz w:val="24"/>
              </w:rPr>
              <w:t>GD32</w:t>
            </w:r>
            <w:r>
              <w:rPr>
                <w:sz w:val="24"/>
              </w:rPr>
              <w:t>单片机作为主控，搭配</w:t>
            </w:r>
            <w:r>
              <w:rPr>
                <w:sz w:val="24"/>
              </w:rPr>
              <w:t>1.8</w:t>
            </w:r>
            <w:r>
              <w:rPr>
                <w:sz w:val="24"/>
              </w:rPr>
              <w:t>寸</w:t>
            </w:r>
            <w:r>
              <w:rPr>
                <w:sz w:val="24"/>
              </w:rPr>
              <w:t>TFT</w:t>
            </w:r>
            <w:r>
              <w:rPr>
                <w:sz w:val="24"/>
              </w:rPr>
              <w:t>屏与旋转编码器实现人机交互。软件层面实现实时波形显示、基于旋钮的时基与幅值缩放、波形暂停、幅值</w:t>
            </w:r>
            <w:r>
              <w:rPr>
                <w:sz w:val="24"/>
              </w:rPr>
              <w:t>/</w:t>
            </w:r>
            <w:r>
              <w:rPr>
                <w:sz w:val="24"/>
              </w:rPr>
              <w:t>频率自动测量以及</w:t>
            </w:r>
            <w:r>
              <w:rPr>
                <w:sz w:val="24"/>
              </w:rPr>
              <w:t>PWM</w:t>
            </w:r>
            <w:r>
              <w:rPr>
                <w:sz w:val="24"/>
              </w:rPr>
              <w:t>占空比可调方波信号输出等功能。</w:t>
            </w:r>
            <w:r>
              <w:rPr>
                <w:rFonts w:hint="eastAsia"/>
                <w:sz w:val="24"/>
              </w:rPr>
              <w:t>能够</w:t>
            </w:r>
            <w:r>
              <w:rPr>
                <w:sz w:val="24"/>
              </w:rPr>
              <w:t>为本毕业设计中示波器模块的电路设计、信号调理及交互逻辑提供技术参考与实践基础。</w:t>
            </w:r>
            <w:r>
              <w:rPr>
                <w:rFonts w:hint="eastAsia"/>
                <w:sz w:val="24"/>
              </w:rPr>
              <w:t>设计的硬件原理图见</w:t>
            </w:r>
            <w:r>
              <w:rPr>
                <w:rFonts w:hint="eastAsia"/>
                <w:sz w:val="24"/>
              </w:rPr>
              <w:lastRenderedPageBreak/>
              <w:t>下图</w:t>
            </w:r>
            <w:r w:rsidR="008E4FEB">
              <w:rPr>
                <w:rFonts w:hint="eastAsia"/>
                <w:sz w:val="24"/>
              </w:rPr>
              <w:t>6</w:t>
            </w:r>
            <w:r>
              <w:rPr>
                <w:rFonts w:hint="eastAsia"/>
                <w:sz w:val="24"/>
              </w:rPr>
              <w:t>-1</w:t>
            </w:r>
            <w:r>
              <w:rPr>
                <w:rFonts w:hint="eastAsia"/>
                <w:sz w:val="24"/>
              </w:rPr>
              <w:t>所示。</w:t>
            </w:r>
          </w:p>
          <w:p w:rsidR="00741C3B" w:rsidRDefault="00000000">
            <w:pPr>
              <w:adjustRightInd w:val="0"/>
              <w:snapToGrid w:val="0"/>
              <w:spacing w:line="300" w:lineRule="auto"/>
              <w:rPr>
                <w:rFonts w:ascii="宋体" w:hAnsi="宋体"/>
                <w:color w:val="FF0000"/>
                <w:sz w:val="24"/>
              </w:rPr>
            </w:pPr>
            <w:r>
              <w:rPr>
                <w:noProof/>
              </w:rPr>
              <w:drawing>
                <wp:inline distT="0" distB="0" distL="0" distR="0">
                  <wp:extent cx="5627370" cy="3942715"/>
                  <wp:effectExtent l="0" t="0" r="0" b="635"/>
                  <wp:docPr id="6889868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986849" name="图片 1"/>
                          <pic:cNvPicPr>
                            <a:picLocks noChangeAspect="1"/>
                          </pic:cNvPicPr>
                        </pic:nvPicPr>
                        <pic:blipFill>
                          <a:blip r:embed="rId14"/>
                          <a:stretch>
                            <a:fillRect/>
                          </a:stretch>
                        </pic:blipFill>
                        <pic:spPr>
                          <a:xfrm>
                            <a:off x="0" y="0"/>
                            <a:ext cx="5627370" cy="3942715"/>
                          </a:xfrm>
                          <a:prstGeom prst="rect">
                            <a:avLst/>
                          </a:prstGeom>
                        </pic:spPr>
                      </pic:pic>
                    </a:graphicData>
                  </a:graphic>
                </wp:inline>
              </w:drawing>
            </w:r>
          </w:p>
          <w:p w:rsidR="00741C3B" w:rsidRDefault="00000000">
            <w:pPr>
              <w:pStyle w:val="aa"/>
              <w:spacing w:before="0" w:beforeAutospacing="0" w:after="0" w:afterAutospacing="0" w:line="300" w:lineRule="auto"/>
              <w:jc w:val="center"/>
              <w:rPr>
                <w:rFonts w:ascii="Times New Roman" w:hAnsi="Times New Roman" w:cs="Times New Roman"/>
                <w:b/>
                <w:bCs/>
                <w:color w:val="111111"/>
                <w:sz w:val="21"/>
                <w:szCs w:val="21"/>
              </w:rPr>
            </w:pPr>
            <w:r>
              <w:rPr>
                <w:rFonts w:ascii="Times New Roman" w:hAnsi="Times New Roman" w:cs="Times New Roman" w:hint="eastAsia"/>
                <w:b/>
                <w:bCs/>
                <w:color w:val="111111"/>
                <w:sz w:val="21"/>
                <w:szCs w:val="21"/>
              </w:rPr>
              <w:t>图</w:t>
            </w:r>
            <w:r w:rsidR="008E4FEB">
              <w:rPr>
                <w:rFonts w:ascii="Times New Roman" w:hAnsi="Times New Roman" w:cs="Times New Roman" w:hint="eastAsia"/>
                <w:b/>
                <w:bCs/>
                <w:color w:val="111111"/>
                <w:sz w:val="21"/>
                <w:szCs w:val="21"/>
              </w:rPr>
              <w:t>6</w:t>
            </w:r>
            <w:r>
              <w:rPr>
                <w:rFonts w:ascii="Times New Roman" w:hAnsi="Times New Roman" w:cs="Times New Roman" w:hint="eastAsia"/>
                <w:b/>
                <w:bCs/>
                <w:color w:val="111111"/>
                <w:sz w:val="21"/>
                <w:szCs w:val="21"/>
              </w:rPr>
              <w:t xml:space="preserve">-1  </w:t>
            </w:r>
            <w:r>
              <w:rPr>
                <w:rFonts w:ascii="Times New Roman" w:hAnsi="Times New Roman" w:cs="Times New Roman" w:hint="eastAsia"/>
                <w:b/>
                <w:bCs/>
                <w:color w:val="111111"/>
                <w:sz w:val="21"/>
                <w:szCs w:val="21"/>
              </w:rPr>
              <w:t>简易数字示波器项目电路原理图</w:t>
            </w:r>
          </w:p>
          <w:p w:rsidR="00741C3B" w:rsidRDefault="00000000">
            <w:pPr>
              <w:adjustRightInd w:val="0"/>
              <w:snapToGrid w:val="0"/>
              <w:spacing w:line="300" w:lineRule="auto"/>
              <w:ind w:firstLineChars="200" w:firstLine="480"/>
              <w:rPr>
                <w:rFonts w:ascii="宋体" w:hAnsi="宋体"/>
                <w:sz w:val="24"/>
              </w:rPr>
            </w:pPr>
            <w:r>
              <w:rPr>
                <w:sz w:val="24"/>
              </w:rPr>
              <w:t>分析上图中模拟前端处理电路部分，与本设计的示波器电路部分类似。两者均采用</w:t>
            </w:r>
            <w:r>
              <w:rPr>
                <w:sz w:val="24"/>
              </w:rPr>
              <w:t>1M</w:t>
            </w:r>
            <w:r>
              <w:t>Ω</w:t>
            </w:r>
            <w:r>
              <w:rPr>
                <w:sz w:val="24"/>
              </w:rPr>
              <w:t>高输入阻抗以降低测量负载效应，并通过模拟开关实现</w:t>
            </w:r>
            <w:r>
              <w:rPr>
                <w:sz w:val="24"/>
              </w:rPr>
              <w:t>AC/DC</w:t>
            </w:r>
            <w:r>
              <w:rPr>
                <w:sz w:val="24"/>
              </w:rPr>
              <w:t>耦合模式的可选切换。在信号通路中，均设计有分压衰减网络以拓展电压测量范围，并最终基于运算放大器构成的同相</w:t>
            </w:r>
            <w:r>
              <w:rPr>
                <w:sz w:val="24"/>
              </w:rPr>
              <w:t>/</w:t>
            </w:r>
            <w:r>
              <w:rPr>
                <w:sz w:val="24"/>
              </w:rPr>
              <w:t>反相放大或电平移位电路，将经过衰减调理后的双极性输入信号，转换为符合单电源</w:t>
            </w:r>
            <w:r>
              <w:rPr>
                <w:sz w:val="24"/>
              </w:rPr>
              <w:t>ADC</w:t>
            </w:r>
            <w:r>
              <w:rPr>
                <w:sz w:val="24"/>
              </w:rPr>
              <w:t>输入范围（</w:t>
            </w:r>
            <w:r>
              <w:rPr>
                <w:sz w:val="24"/>
              </w:rPr>
              <w:t>0-3.3V</w:t>
            </w:r>
            <w:r>
              <w:rPr>
                <w:sz w:val="24"/>
              </w:rPr>
              <w:t>）的单极性电压信号。</w:t>
            </w:r>
          </w:p>
          <w:p w:rsidR="00741C3B" w:rsidRDefault="008E4FEB">
            <w:pPr>
              <w:pStyle w:val="aa"/>
              <w:spacing w:before="0" w:beforeAutospacing="0" w:after="0" w:afterAutospacing="0" w:line="300" w:lineRule="auto"/>
              <w:jc w:val="both"/>
              <w:rPr>
                <w:rFonts w:ascii="Roboto" w:hAnsi="Roboto"/>
                <w:b/>
                <w:bCs/>
                <w:color w:val="111111"/>
              </w:rPr>
            </w:pPr>
            <w:r>
              <w:rPr>
                <w:rFonts w:ascii="Times New Roman" w:eastAsia="黑体" w:hAnsi="Times New Roman" w:hint="eastAsia"/>
                <w:b/>
                <w:bCs/>
              </w:rPr>
              <w:t>6</w:t>
            </w:r>
            <w:r w:rsidR="00000000">
              <w:rPr>
                <w:rFonts w:ascii="Times New Roman" w:eastAsia="黑体" w:hAnsi="Times New Roman" w:hint="eastAsia"/>
                <w:b/>
                <w:bCs/>
              </w:rPr>
              <w:t xml:space="preserve">.1.2  </w:t>
            </w:r>
            <w:r w:rsidR="00000000">
              <w:rPr>
                <w:rFonts w:ascii="Times New Roman" w:eastAsia="黑体" w:hAnsi="Times New Roman" w:hint="eastAsia"/>
                <w:b/>
                <w:bCs/>
              </w:rPr>
              <w:t>四川省大学生创新训练计划项目</w:t>
            </w:r>
          </w:p>
          <w:p w:rsidR="00741C3B" w:rsidRDefault="00000000">
            <w:pPr>
              <w:adjustRightInd w:val="0"/>
              <w:snapToGrid w:val="0"/>
              <w:spacing w:line="300" w:lineRule="auto"/>
              <w:ind w:firstLineChars="200" w:firstLine="480"/>
              <w:rPr>
                <w:sz w:val="24"/>
              </w:rPr>
            </w:pPr>
            <w:r>
              <w:rPr>
                <w:rFonts w:hint="eastAsia"/>
                <w:sz w:val="24"/>
              </w:rPr>
              <w:t>2024</w:t>
            </w:r>
            <w:r>
              <w:rPr>
                <w:rFonts w:hint="eastAsia"/>
                <w:sz w:val="24"/>
              </w:rPr>
              <w:t>年</w:t>
            </w:r>
            <w:r>
              <w:rPr>
                <w:rFonts w:hint="eastAsia"/>
                <w:sz w:val="24"/>
              </w:rPr>
              <w:t>3</w:t>
            </w:r>
            <w:r>
              <w:rPr>
                <w:rFonts w:hint="eastAsia"/>
                <w:sz w:val="24"/>
              </w:rPr>
              <w:t>月，本人作为项目负责人成功申报四川省大学生创新训练计划项目。该项目针对核辐射应急监测场景，设计一款集辐射检测、智能报警、无线通信与定位功能于一体的可穿戴设备。系统核心采用碘化铯（</w:t>
            </w:r>
            <w:r>
              <w:rPr>
                <w:rFonts w:hint="eastAsia"/>
                <w:sz w:val="24"/>
              </w:rPr>
              <w:t>CsI</w:t>
            </w:r>
            <w:r>
              <w:rPr>
                <w:rFonts w:hint="eastAsia"/>
                <w:sz w:val="24"/>
              </w:rPr>
              <w:t>）闪烁晶体作为辐射探测器，当γ射线或</w:t>
            </w:r>
            <w:r>
              <w:rPr>
                <w:rFonts w:hint="eastAsia"/>
                <w:sz w:val="24"/>
              </w:rPr>
              <w:t>X</w:t>
            </w:r>
            <w:r>
              <w:rPr>
                <w:rFonts w:hint="eastAsia"/>
                <w:sz w:val="24"/>
              </w:rPr>
              <w:t>射线入射时晶体产生闪烁荧光，通过内置光电传感器将光信号转换为电信号，经信号调理与数字化处理后推算出辐射剂量率，并与预设阈值比较实现超限报警功能。报警触发时系统自动启动</w:t>
            </w:r>
            <w:r>
              <w:rPr>
                <w:rFonts w:hint="eastAsia"/>
                <w:sz w:val="24"/>
              </w:rPr>
              <w:t>4G</w:t>
            </w:r>
            <w:r>
              <w:rPr>
                <w:rFonts w:hint="eastAsia"/>
                <w:sz w:val="24"/>
              </w:rPr>
              <w:t>无线通信模块将报警信息、辐射剂量数据实时上传至云服务器，同时开启北斗</w:t>
            </w:r>
            <w:r>
              <w:rPr>
                <w:rFonts w:hint="eastAsia"/>
                <w:sz w:val="24"/>
              </w:rPr>
              <w:t>GNSS</w:t>
            </w:r>
            <w:r>
              <w:rPr>
                <w:rFonts w:hint="eastAsia"/>
                <w:sz w:val="24"/>
              </w:rPr>
              <w:t>卫星定位与基站辅助定位双模定位功能，精确获取设备地理位置信息，便于应急响应与人员追踪。</w:t>
            </w:r>
          </w:p>
          <w:p w:rsidR="00741C3B" w:rsidRDefault="00000000" w:rsidP="0072349B">
            <w:pPr>
              <w:adjustRightInd w:val="0"/>
              <w:snapToGrid w:val="0"/>
              <w:spacing w:line="300" w:lineRule="auto"/>
              <w:ind w:firstLineChars="200" w:firstLine="480"/>
              <w:rPr>
                <w:rFonts w:ascii="宋体" w:hAnsi="宋体"/>
                <w:sz w:val="24"/>
              </w:rPr>
            </w:pPr>
            <w:r>
              <w:rPr>
                <w:rFonts w:hint="eastAsia"/>
                <w:sz w:val="24"/>
              </w:rPr>
              <w:t>作为项目负责人，本人主导系统的软硬件设计与开发工作。硬件设计方面，完成原理图绘制与</w:t>
            </w:r>
            <w:r>
              <w:rPr>
                <w:rFonts w:hint="eastAsia"/>
                <w:sz w:val="24"/>
              </w:rPr>
              <w:t>PCB</w:t>
            </w:r>
            <w:r>
              <w:rPr>
                <w:rFonts w:hint="eastAsia"/>
                <w:sz w:val="24"/>
              </w:rPr>
              <w:t>布局，主要包括：</w:t>
            </w:r>
            <w:r>
              <w:rPr>
                <w:rFonts w:hint="eastAsia"/>
                <w:sz w:val="24"/>
              </w:rPr>
              <w:t>4G</w:t>
            </w:r>
            <w:r>
              <w:rPr>
                <w:rFonts w:hint="eastAsia"/>
                <w:sz w:val="24"/>
              </w:rPr>
              <w:t>通信模块接口电路、锂电池电源管理电路、前置放大与整形电路、主控系统电路、</w:t>
            </w:r>
            <w:r>
              <w:rPr>
                <w:rFonts w:hint="eastAsia"/>
                <w:sz w:val="24"/>
              </w:rPr>
              <w:t>OLED</w:t>
            </w:r>
            <w:r>
              <w:rPr>
                <w:rFonts w:hint="eastAsia"/>
                <w:sz w:val="24"/>
              </w:rPr>
              <w:t>显示屏与按键的人机交互接口电路、振</w:t>
            </w:r>
            <w:r>
              <w:rPr>
                <w:rFonts w:hint="eastAsia"/>
                <w:sz w:val="24"/>
              </w:rPr>
              <w:lastRenderedPageBreak/>
              <w:t>动马达驱动电路以及腕表开关机与低功耗管理电路等。软件开发方面，完成嵌入式固件的核心功能模块编写，包括：</w:t>
            </w:r>
            <w:r>
              <w:rPr>
                <w:rFonts w:hint="eastAsia"/>
                <w:sz w:val="24"/>
              </w:rPr>
              <w:t>Flash</w:t>
            </w:r>
            <w:r>
              <w:rPr>
                <w:rFonts w:hint="eastAsia"/>
                <w:sz w:val="24"/>
              </w:rPr>
              <w:t>存储器的数据读写与磨损均衡管理、辐射剂量超阈值的多级报警逻辑、闪烁脉冲信号的数字滤波与剂量率转换算法、基于</w:t>
            </w:r>
            <w:r>
              <w:rPr>
                <w:rFonts w:hint="eastAsia"/>
                <w:sz w:val="24"/>
              </w:rPr>
              <w:t>LVGL</w:t>
            </w:r>
            <w:r>
              <w:rPr>
                <w:rFonts w:hint="eastAsia"/>
                <w:sz w:val="24"/>
              </w:rPr>
              <w:t>图形库的腕表界面交互设计等。该项目的完整实践经历使本人系统掌握便携式电子设备从需求分析、方案设计、硬件开发、软件编程到系统调试的全流程开发能力，尤其在低功耗设计、无线通信集成、嵌入式</w:t>
            </w:r>
            <w:r>
              <w:rPr>
                <w:rFonts w:hint="eastAsia"/>
                <w:sz w:val="24"/>
              </w:rPr>
              <w:t>GUI</w:t>
            </w:r>
            <w:r>
              <w:rPr>
                <w:rFonts w:hint="eastAsia"/>
                <w:sz w:val="24"/>
              </w:rPr>
              <w:t>开发等方面积累宝贵经验，为本毕业设计中</w:t>
            </w:r>
            <w:r>
              <w:rPr>
                <w:rFonts w:hint="eastAsia"/>
                <w:sz w:val="24"/>
              </w:rPr>
              <w:t>ESP32</w:t>
            </w:r>
            <w:r>
              <w:rPr>
                <w:rFonts w:hint="eastAsia"/>
                <w:sz w:val="24"/>
              </w:rPr>
              <w:t>平台应用开发、云平台数据通信及</w:t>
            </w:r>
            <w:r>
              <w:rPr>
                <w:rFonts w:hint="eastAsia"/>
                <w:sz w:val="24"/>
              </w:rPr>
              <w:t>LVGL</w:t>
            </w:r>
            <w:r>
              <w:rPr>
                <w:rFonts w:hint="eastAsia"/>
                <w:sz w:val="24"/>
              </w:rPr>
              <w:t>人机界面设计奠定坚实的技术基础。</w:t>
            </w:r>
            <w:r>
              <w:rPr>
                <w:sz w:val="24"/>
              </w:rPr>
              <w:t>图</w:t>
            </w:r>
            <w:r w:rsidR="008E4FEB">
              <w:rPr>
                <w:rFonts w:hint="eastAsia"/>
                <w:sz w:val="24"/>
              </w:rPr>
              <w:t>6</w:t>
            </w:r>
            <w:r>
              <w:rPr>
                <w:rFonts w:hint="eastAsia"/>
                <w:sz w:val="24"/>
              </w:rPr>
              <w:t>-2</w:t>
            </w:r>
            <w:r>
              <w:rPr>
                <w:sz w:val="24"/>
              </w:rPr>
              <w:t>是关于本项目的</w:t>
            </w:r>
            <w:r>
              <w:rPr>
                <w:rFonts w:hint="eastAsia"/>
                <w:sz w:val="24"/>
              </w:rPr>
              <w:t>部分</w:t>
            </w:r>
            <w:r>
              <w:rPr>
                <w:sz w:val="24"/>
              </w:rPr>
              <w:t>相关成果。</w:t>
            </w:r>
          </w:p>
          <w:p w:rsidR="00741C3B" w:rsidRDefault="00000000">
            <w:pPr>
              <w:adjustRightInd w:val="0"/>
              <w:snapToGrid w:val="0"/>
              <w:spacing w:line="300" w:lineRule="auto"/>
              <w:jc w:val="center"/>
              <w:rPr>
                <w:rFonts w:ascii="宋体" w:hAnsi="宋体"/>
                <w:sz w:val="24"/>
              </w:rPr>
            </w:pPr>
            <w:r>
              <w:rPr>
                <w:rFonts w:ascii="宋体" w:hAnsi="宋体"/>
                <w:noProof/>
                <w:sz w:val="24"/>
              </w:rPr>
              <w:drawing>
                <wp:inline distT="0" distB="0" distL="0" distR="0">
                  <wp:extent cx="5627370" cy="3318510"/>
                  <wp:effectExtent l="0" t="0" r="0" b="0"/>
                  <wp:docPr id="9543944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39444" name="图片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627370" cy="3318510"/>
                          </a:xfrm>
                          <a:prstGeom prst="rect">
                            <a:avLst/>
                          </a:prstGeom>
                          <a:noFill/>
                          <a:ln>
                            <a:noFill/>
                          </a:ln>
                        </pic:spPr>
                      </pic:pic>
                    </a:graphicData>
                  </a:graphic>
                </wp:inline>
              </w:drawing>
            </w:r>
          </w:p>
          <w:p w:rsidR="00741C3B" w:rsidRDefault="00000000">
            <w:pPr>
              <w:pStyle w:val="aa"/>
              <w:spacing w:before="0" w:beforeAutospacing="0" w:after="0" w:afterAutospacing="0" w:line="300" w:lineRule="auto"/>
              <w:jc w:val="center"/>
              <w:rPr>
                <w:rFonts w:ascii="Times New Roman" w:hAnsi="Times New Roman" w:cs="Times New Roman"/>
                <w:b/>
                <w:bCs/>
                <w:color w:val="111111"/>
                <w:sz w:val="21"/>
                <w:szCs w:val="21"/>
              </w:rPr>
            </w:pPr>
            <w:r>
              <w:rPr>
                <w:rFonts w:ascii="Times New Roman" w:hAnsi="Times New Roman" w:cs="Times New Roman" w:hint="eastAsia"/>
                <w:b/>
                <w:bCs/>
                <w:color w:val="111111"/>
                <w:sz w:val="21"/>
                <w:szCs w:val="21"/>
              </w:rPr>
              <w:t>图</w:t>
            </w:r>
            <w:r w:rsidR="008E4FEB">
              <w:rPr>
                <w:rFonts w:ascii="Times New Roman" w:hAnsi="Times New Roman" w:cs="Times New Roman" w:hint="eastAsia"/>
                <w:b/>
                <w:bCs/>
                <w:color w:val="111111"/>
                <w:sz w:val="21"/>
                <w:szCs w:val="21"/>
              </w:rPr>
              <w:t>6</w:t>
            </w:r>
            <w:r>
              <w:rPr>
                <w:rFonts w:ascii="Times New Roman" w:hAnsi="Times New Roman" w:cs="Times New Roman" w:hint="eastAsia"/>
                <w:b/>
                <w:bCs/>
                <w:color w:val="111111"/>
                <w:sz w:val="21"/>
                <w:szCs w:val="21"/>
              </w:rPr>
              <w:t xml:space="preserve">-2  </w:t>
            </w:r>
            <w:r>
              <w:rPr>
                <w:rFonts w:ascii="Times New Roman" w:hAnsi="Times New Roman" w:cs="Times New Roman" w:hint="eastAsia"/>
                <w:b/>
                <w:bCs/>
                <w:color w:val="111111"/>
                <w:sz w:val="21"/>
                <w:szCs w:val="21"/>
              </w:rPr>
              <w:t>四川省大学生创新训练计划项目部分成果</w:t>
            </w:r>
          </w:p>
          <w:p w:rsidR="00741C3B" w:rsidRDefault="008E4FEB">
            <w:pPr>
              <w:pStyle w:val="2"/>
              <w:spacing w:before="0" w:after="0" w:line="300" w:lineRule="auto"/>
              <w:rPr>
                <w:rFonts w:ascii="Times New Roman" w:eastAsia="黑体" w:hAnsi="Times New Roman"/>
                <w:sz w:val="28"/>
                <w:szCs w:val="28"/>
              </w:rPr>
            </w:pPr>
            <w:r>
              <w:rPr>
                <w:rFonts w:ascii="Times New Roman" w:eastAsia="黑体" w:hAnsi="Times New Roman" w:hint="eastAsia"/>
                <w:sz w:val="28"/>
                <w:szCs w:val="28"/>
              </w:rPr>
              <w:t>6</w:t>
            </w:r>
            <w:r w:rsidR="00000000">
              <w:rPr>
                <w:rFonts w:ascii="Times New Roman" w:eastAsia="黑体" w:hAnsi="Times New Roman" w:hint="eastAsia"/>
                <w:sz w:val="28"/>
                <w:szCs w:val="28"/>
              </w:rPr>
              <w:t>.2</w:t>
            </w:r>
            <w:r w:rsidR="00000000">
              <w:rPr>
                <w:rFonts w:ascii="Times New Roman" w:eastAsia="黑体" w:hAnsi="Times New Roman"/>
                <w:sz w:val="28"/>
                <w:szCs w:val="28"/>
              </w:rPr>
              <w:t xml:space="preserve"> </w:t>
            </w:r>
            <w:r w:rsidR="00000000">
              <w:rPr>
                <w:rFonts w:ascii="Times New Roman" w:eastAsia="黑体" w:hAnsi="Times New Roman" w:hint="eastAsia"/>
                <w:sz w:val="28"/>
                <w:szCs w:val="28"/>
              </w:rPr>
              <w:t>资料收集情况</w:t>
            </w:r>
          </w:p>
          <w:p w:rsidR="00741C3B" w:rsidRDefault="00000000">
            <w:pPr>
              <w:adjustRightInd w:val="0"/>
              <w:snapToGrid w:val="0"/>
              <w:spacing w:line="300" w:lineRule="auto"/>
              <w:ind w:firstLineChars="200" w:firstLine="480"/>
              <w:rPr>
                <w:sz w:val="24"/>
              </w:rPr>
            </w:pPr>
            <w:r>
              <w:rPr>
                <w:sz w:val="24"/>
              </w:rPr>
              <w:t>为确保毕业设计顺利开展，本人已系统收集并整理与课题相关的技术文献、数据手册及开发资源，形成较为完备的资料库。</w:t>
            </w:r>
          </w:p>
          <w:p w:rsidR="00741C3B" w:rsidRDefault="008E4FEB">
            <w:pPr>
              <w:pStyle w:val="aa"/>
              <w:spacing w:before="0" w:beforeAutospacing="0" w:after="0" w:afterAutospacing="0" w:line="300" w:lineRule="auto"/>
              <w:jc w:val="both"/>
              <w:rPr>
                <w:rFonts w:ascii="Roboto" w:hAnsi="Roboto"/>
                <w:b/>
                <w:bCs/>
                <w:color w:val="111111"/>
              </w:rPr>
            </w:pPr>
            <w:r>
              <w:rPr>
                <w:rFonts w:ascii="Times New Roman" w:eastAsia="黑体" w:hAnsi="Times New Roman" w:hint="eastAsia"/>
                <w:b/>
                <w:bCs/>
              </w:rPr>
              <w:t>6</w:t>
            </w:r>
            <w:r w:rsidR="00000000">
              <w:rPr>
                <w:rFonts w:ascii="Times New Roman" w:eastAsia="黑体" w:hAnsi="Times New Roman" w:hint="eastAsia"/>
                <w:b/>
                <w:bCs/>
              </w:rPr>
              <w:t xml:space="preserve">.2.1  </w:t>
            </w:r>
            <w:r w:rsidR="00000000">
              <w:rPr>
                <w:rFonts w:ascii="Times New Roman" w:eastAsia="黑体" w:hAnsi="Times New Roman" w:hint="eastAsia"/>
                <w:b/>
                <w:bCs/>
              </w:rPr>
              <w:t>核心器件技术文档</w:t>
            </w:r>
          </w:p>
          <w:p w:rsidR="00741C3B" w:rsidRDefault="00000000">
            <w:pPr>
              <w:adjustRightInd w:val="0"/>
              <w:snapToGrid w:val="0"/>
              <w:spacing w:line="300" w:lineRule="auto"/>
              <w:ind w:firstLineChars="200" w:firstLine="480"/>
              <w:rPr>
                <w:sz w:val="24"/>
              </w:rPr>
            </w:pPr>
            <w:r>
              <w:rPr>
                <w:sz w:val="24"/>
              </w:rPr>
              <w:t>已收集本设计所涉及全部核心芯片的官方数据手册及应用指南，包括：</w:t>
            </w:r>
            <w:r>
              <w:rPr>
                <w:sz w:val="24"/>
              </w:rPr>
              <w:t>STM32F407</w:t>
            </w:r>
            <w:r>
              <w:rPr>
                <w:sz w:val="24"/>
              </w:rPr>
              <w:t>系列微控制器参考手册、编程手册及</w:t>
            </w:r>
            <w:r>
              <w:rPr>
                <w:sz w:val="24"/>
              </w:rPr>
              <w:t>HAL</w:t>
            </w:r>
            <w:r>
              <w:rPr>
                <w:sz w:val="24"/>
              </w:rPr>
              <w:t>库用户手册；</w:t>
            </w:r>
            <w:r>
              <w:rPr>
                <w:sz w:val="24"/>
              </w:rPr>
              <w:t>ESP32-P4</w:t>
            </w:r>
            <w:r>
              <w:rPr>
                <w:sz w:val="24"/>
              </w:rPr>
              <w:t>技术参考手册、</w:t>
            </w:r>
            <w:r>
              <w:rPr>
                <w:sz w:val="24"/>
              </w:rPr>
              <w:t>ESP-IDF</w:t>
            </w:r>
            <w:r>
              <w:rPr>
                <w:sz w:val="24"/>
              </w:rPr>
              <w:t>编程指南及</w:t>
            </w:r>
            <w:r>
              <w:rPr>
                <w:sz w:val="24"/>
              </w:rPr>
              <w:t>ESP-Hosted</w:t>
            </w:r>
            <w:r>
              <w:rPr>
                <w:sz w:val="24"/>
              </w:rPr>
              <w:t>协议文档；</w:t>
            </w:r>
            <w:r>
              <w:rPr>
                <w:sz w:val="24"/>
              </w:rPr>
              <w:t>AD9833</w:t>
            </w:r>
            <w:r>
              <w:rPr>
                <w:sz w:val="24"/>
              </w:rPr>
              <w:t>直接数字频率合成器数据手册及</w:t>
            </w:r>
            <w:r>
              <w:rPr>
                <w:sz w:val="24"/>
              </w:rPr>
              <w:t>DDS</w:t>
            </w:r>
            <w:r>
              <w:rPr>
                <w:sz w:val="24"/>
              </w:rPr>
              <w:t>应用笔记；</w:t>
            </w:r>
            <w:r>
              <w:rPr>
                <w:sz w:val="24"/>
              </w:rPr>
              <w:t>MCP41010</w:t>
            </w:r>
            <w:r>
              <w:rPr>
                <w:sz w:val="24"/>
              </w:rPr>
              <w:t>数字电位器数据手册；</w:t>
            </w:r>
            <w:r>
              <w:rPr>
                <w:sz w:val="24"/>
              </w:rPr>
              <w:t>AD8051</w:t>
            </w:r>
            <w:r>
              <w:rPr>
                <w:sz w:val="24"/>
              </w:rPr>
              <w:t>高速运算放大器数据手册及典型应用电路；</w:t>
            </w:r>
            <w:r>
              <w:rPr>
                <w:sz w:val="24"/>
              </w:rPr>
              <w:t>TLV3501</w:t>
            </w:r>
            <w:r>
              <w:rPr>
                <w:sz w:val="24"/>
              </w:rPr>
              <w:t>高速比较器技术文档；</w:t>
            </w:r>
            <w:r>
              <w:rPr>
                <w:sz w:val="24"/>
              </w:rPr>
              <w:t>AO3401 P</w:t>
            </w:r>
            <w:r>
              <w:rPr>
                <w:sz w:val="24"/>
              </w:rPr>
              <w:t>沟道</w:t>
            </w:r>
            <w:r>
              <w:rPr>
                <w:sz w:val="24"/>
              </w:rPr>
              <w:t>MOS</w:t>
            </w:r>
            <w:r>
              <w:rPr>
                <w:sz w:val="24"/>
              </w:rPr>
              <w:t>管参数规格书；</w:t>
            </w:r>
            <w:r>
              <w:rPr>
                <w:sz w:val="24"/>
              </w:rPr>
              <w:t>SGM3204</w:t>
            </w:r>
            <w:r>
              <w:rPr>
                <w:sz w:val="24"/>
              </w:rPr>
              <w:t>电荷泵芯片应用手册等。</w:t>
            </w:r>
          </w:p>
          <w:p w:rsidR="00741C3B" w:rsidRDefault="008E4FEB">
            <w:pPr>
              <w:pStyle w:val="aa"/>
              <w:spacing w:before="0" w:beforeAutospacing="0" w:after="0" w:afterAutospacing="0" w:line="300" w:lineRule="auto"/>
              <w:jc w:val="both"/>
              <w:rPr>
                <w:rFonts w:ascii="Roboto" w:hAnsi="Roboto"/>
                <w:b/>
                <w:bCs/>
                <w:color w:val="111111"/>
              </w:rPr>
            </w:pPr>
            <w:r>
              <w:rPr>
                <w:rFonts w:ascii="Times New Roman" w:eastAsia="黑体" w:hAnsi="Times New Roman" w:hint="eastAsia"/>
                <w:b/>
                <w:bCs/>
              </w:rPr>
              <w:t>6</w:t>
            </w:r>
            <w:r w:rsidR="00000000">
              <w:rPr>
                <w:rFonts w:ascii="Times New Roman" w:eastAsia="黑体" w:hAnsi="Times New Roman" w:hint="eastAsia"/>
                <w:b/>
                <w:bCs/>
              </w:rPr>
              <w:t xml:space="preserve">.2.2  </w:t>
            </w:r>
            <w:r w:rsidR="00000000">
              <w:rPr>
                <w:rFonts w:ascii="Times New Roman" w:eastAsia="黑体" w:hAnsi="Times New Roman" w:hint="eastAsia"/>
                <w:b/>
                <w:bCs/>
              </w:rPr>
              <w:t>学术文献</w:t>
            </w:r>
          </w:p>
          <w:p w:rsidR="00741C3B" w:rsidRDefault="00000000">
            <w:pPr>
              <w:adjustRightInd w:val="0"/>
              <w:snapToGrid w:val="0"/>
              <w:spacing w:line="300" w:lineRule="auto"/>
              <w:ind w:firstLineChars="200" w:firstLine="480"/>
              <w:rPr>
                <w:sz w:val="24"/>
              </w:rPr>
            </w:pPr>
            <w:r>
              <w:rPr>
                <w:sz w:val="24"/>
              </w:rPr>
              <w:t>通过中国知网、万方数据、</w:t>
            </w:r>
            <w:r>
              <w:rPr>
                <w:sz w:val="24"/>
              </w:rPr>
              <w:t>IEEE Xplore</w:t>
            </w:r>
            <w:r>
              <w:rPr>
                <w:sz w:val="24"/>
              </w:rPr>
              <w:t>等学术数据库，检索并研读数十篇与课题</w:t>
            </w:r>
            <w:r>
              <w:rPr>
                <w:sz w:val="24"/>
              </w:rPr>
              <w:lastRenderedPageBreak/>
              <w:t>相关的学术论文和学位论文，</w:t>
            </w:r>
            <w:r>
              <w:rPr>
                <w:rFonts w:hint="eastAsia"/>
                <w:sz w:val="24"/>
              </w:rPr>
              <w:t>包括</w:t>
            </w:r>
            <w:r>
              <w:rPr>
                <w:sz w:val="24"/>
              </w:rPr>
              <w:t>便携式测试仪器设计、</w:t>
            </w:r>
            <w:r>
              <w:rPr>
                <w:sz w:val="24"/>
              </w:rPr>
              <w:t>DDS</w:t>
            </w:r>
            <w:r>
              <w:rPr>
                <w:sz w:val="24"/>
              </w:rPr>
              <w:t>信号发生技术嵌入式</w:t>
            </w:r>
            <w:r>
              <w:rPr>
                <w:sz w:val="24"/>
              </w:rPr>
              <w:t>GUI</w:t>
            </w:r>
            <w:r>
              <w:rPr>
                <w:sz w:val="24"/>
              </w:rPr>
              <w:t>设计、物联网云平台接入等研究方向。</w:t>
            </w:r>
          </w:p>
          <w:p w:rsidR="00741C3B" w:rsidRDefault="008E4FEB">
            <w:pPr>
              <w:pStyle w:val="aa"/>
              <w:spacing w:before="0" w:beforeAutospacing="0" w:after="0" w:afterAutospacing="0" w:line="300" w:lineRule="auto"/>
              <w:jc w:val="both"/>
              <w:rPr>
                <w:rFonts w:ascii="Roboto" w:hAnsi="Roboto"/>
                <w:b/>
                <w:bCs/>
                <w:color w:val="111111"/>
              </w:rPr>
            </w:pPr>
            <w:r>
              <w:rPr>
                <w:rFonts w:ascii="Times New Roman" w:eastAsia="黑体" w:hAnsi="Times New Roman" w:hint="eastAsia"/>
                <w:b/>
                <w:bCs/>
              </w:rPr>
              <w:t>6</w:t>
            </w:r>
            <w:r w:rsidR="00000000">
              <w:rPr>
                <w:rFonts w:ascii="Times New Roman" w:eastAsia="黑体" w:hAnsi="Times New Roman" w:hint="eastAsia"/>
                <w:b/>
                <w:bCs/>
              </w:rPr>
              <w:t xml:space="preserve">.2.3  </w:t>
            </w:r>
            <w:r w:rsidR="00000000">
              <w:rPr>
                <w:rFonts w:ascii="Times New Roman" w:eastAsia="黑体" w:hAnsi="Times New Roman" w:hint="eastAsia"/>
                <w:b/>
                <w:bCs/>
              </w:rPr>
              <w:t>开发平台与开源资源</w:t>
            </w:r>
          </w:p>
          <w:p w:rsidR="00741C3B" w:rsidRDefault="00000000">
            <w:pPr>
              <w:adjustRightInd w:val="0"/>
              <w:snapToGrid w:val="0"/>
              <w:spacing w:line="300" w:lineRule="auto"/>
              <w:ind w:firstLineChars="200" w:firstLine="480"/>
              <w:rPr>
                <w:sz w:val="24"/>
              </w:rPr>
            </w:pPr>
            <w:r>
              <w:rPr>
                <w:sz w:val="24"/>
              </w:rPr>
              <w:t>已完成开发环境的搭建与配置，包括</w:t>
            </w:r>
            <w:r>
              <w:rPr>
                <w:sz w:val="24"/>
              </w:rPr>
              <w:t>Keil MDK v5</w:t>
            </w:r>
            <w:r>
              <w:rPr>
                <w:sz w:val="24"/>
              </w:rPr>
              <w:t>开发环境及</w:t>
            </w:r>
            <w:r>
              <w:rPr>
                <w:sz w:val="24"/>
              </w:rPr>
              <w:t>STM32F4</w:t>
            </w:r>
            <w:r>
              <w:rPr>
                <w:sz w:val="24"/>
              </w:rPr>
              <w:t>固件库、</w:t>
            </w:r>
            <w:r>
              <w:rPr>
                <w:sz w:val="24"/>
              </w:rPr>
              <w:t>ESP-IDF v5.x</w:t>
            </w:r>
            <w:r>
              <w:rPr>
                <w:sz w:val="24"/>
              </w:rPr>
              <w:t>开发框架及工具链、</w:t>
            </w:r>
            <w:r>
              <w:rPr>
                <w:rFonts w:hint="eastAsia"/>
                <w:sz w:val="24"/>
              </w:rPr>
              <w:t>嘉立创</w:t>
            </w:r>
            <w:r>
              <w:rPr>
                <w:rFonts w:hint="eastAsia"/>
                <w:sz w:val="24"/>
              </w:rPr>
              <w:t>EDA</w:t>
            </w:r>
            <w:r>
              <w:rPr>
                <w:rFonts w:hint="eastAsia"/>
                <w:sz w:val="24"/>
              </w:rPr>
              <w:t>专业版</w:t>
            </w:r>
            <w:r>
              <w:rPr>
                <w:sz w:val="24"/>
              </w:rPr>
              <w:t>电路设计软件、</w:t>
            </w:r>
            <w:r>
              <w:rPr>
                <w:sz w:val="24"/>
              </w:rPr>
              <w:t>MATLAB R202</w:t>
            </w:r>
            <w:r>
              <w:rPr>
                <w:rFonts w:hint="eastAsia"/>
                <w:sz w:val="24"/>
              </w:rPr>
              <w:t>2b</w:t>
            </w:r>
            <w:r>
              <w:rPr>
                <w:sz w:val="24"/>
              </w:rPr>
              <w:t>仿真平台等。同时收集整理</w:t>
            </w:r>
            <w:r>
              <w:rPr>
                <w:sz w:val="24"/>
              </w:rPr>
              <w:t>LVGL</w:t>
            </w:r>
            <w:r>
              <w:rPr>
                <w:sz w:val="24"/>
              </w:rPr>
              <w:t>图形库官方文档及示例工程、</w:t>
            </w:r>
            <w:r>
              <w:rPr>
                <w:sz w:val="24"/>
              </w:rPr>
              <w:t>FreeRTOS</w:t>
            </w:r>
            <w:r>
              <w:rPr>
                <w:rFonts w:hint="eastAsia"/>
                <w:sz w:val="24"/>
              </w:rPr>
              <w:t>的</w:t>
            </w:r>
            <w:r>
              <w:rPr>
                <w:sz w:val="24"/>
              </w:rPr>
              <w:t>API</w:t>
            </w:r>
            <w:r>
              <w:rPr>
                <w:sz w:val="24"/>
              </w:rPr>
              <w:t>手册、</w:t>
            </w:r>
            <w:r>
              <w:rPr>
                <w:sz w:val="24"/>
              </w:rPr>
              <w:t>OneNet</w:t>
            </w:r>
            <w:r>
              <w:rPr>
                <w:sz w:val="24"/>
              </w:rPr>
              <w:t>物联网平台</w:t>
            </w:r>
            <w:r>
              <w:rPr>
                <w:sz w:val="24"/>
              </w:rPr>
              <w:t>HTTP</w:t>
            </w:r>
            <w:r>
              <w:rPr>
                <w:sz w:val="24"/>
              </w:rPr>
              <w:t>接入开发指南及</w:t>
            </w:r>
            <w:r>
              <w:rPr>
                <w:sz w:val="24"/>
              </w:rPr>
              <w:t>API</w:t>
            </w:r>
            <w:r>
              <w:rPr>
                <w:sz w:val="24"/>
              </w:rPr>
              <w:t>文档、</w:t>
            </w:r>
            <w:r>
              <w:rPr>
                <w:sz w:val="24"/>
              </w:rPr>
              <w:t>cJSON</w:t>
            </w:r>
            <w:r>
              <w:rPr>
                <w:sz w:val="24"/>
              </w:rPr>
              <w:t>轻量级解析库等开源资源。此外，通过</w:t>
            </w:r>
            <w:r>
              <w:rPr>
                <w:sz w:val="24"/>
              </w:rPr>
              <w:t>GitHub</w:t>
            </w:r>
            <w:r>
              <w:rPr>
                <w:sz w:val="24"/>
              </w:rPr>
              <w:t>、</w:t>
            </w:r>
            <w:r>
              <w:rPr>
                <w:sz w:val="24"/>
              </w:rPr>
              <w:t>CSDN</w:t>
            </w:r>
            <w:r>
              <w:rPr>
                <w:sz w:val="24"/>
              </w:rPr>
              <w:t>等技术社区积累大量</w:t>
            </w:r>
            <w:r>
              <w:rPr>
                <w:sz w:val="24"/>
              </w:rPr>
              <w:t>STM32</w:t>
            </w:r>
            <w:r>
              <w:rPr>
                <w:sz w:val="24"/>
              </w:rPr>
              <w:t>多通道</w:t>
            </w:r>
            <w:r>
              <w:rPr>
                <w:sz w:val="24"/>
              </w:rPr>
              <w:t>ADC</w:t>
            </w:r>
            <w:r>
              <w:rPr>
                <w:sz w:val="24"/>
              </w:rPr>
              <w:t>采样、</w:t>
            </w:r>
            <w:r>
              <w:rPr>
                <w:sz w:val="24"/>
              </w:rPr>
              <w:t>ESP32 WiFi</w:t>
            </w:r>
            <w:r>
              <w:rPr>
                <w:sz w:val="24"/>
              </w:rPr>
              <w:t>应用、</w:t>
            </w:r>
            <w:r>
              <w:rPr>
                <w:sz w:val="24"/>
              </w:rPr>
              <w:t>LVGL</w:t>
            </w:r>
            <w:r>
              <w:rPr>
                <w:sz w:val="24"/>
              </w:rPr>
              <w:t>界面开发等方面的参考代码和实践案例，为软件开发提供丰富的借鉴素材。</w:t>
            </w:r>
          </w:p>
          <w:p w:rsidR="00741C3B" w:rsidRDefault="008E4FEB">
            <w:pPr>
              <w:pStyle w:val="aa"/>
              <w:spacing w:before="0" w:beforeAutospacing="0" w:after="0" w:afterAutospacing="0" w:line="300" w:lineRule="auto"/>
              <w:jc w:val="both"/>
              <w:rPr>
                <w:rFonts w:ascii="Roboto" w:hAnsi="Roboto"/>
                <w:b/>
                <w:bCs/>
                <w:color w:val="111111"/>
              </w:rPr>
            </w:pPr>
            <w:r>
              <w:rPr>
                <w:rFonts w:ascii="Times New Roman" w:eastAsia="黑体" w:hAnsi="Times New Roman" w:hint="eastAsia"/>
                <w:b/>
                <w:bCs/>
              </w:rPr>
              <w:t>6</w:t>
            </w:r>
            <w:r w:rsidR="00000000">
              <w:rPr>
                <w:rFonts w:ascii="Times New Roman" w:eastAsia="黑体" w:hAnsi="Times New Roman" w:hint="eastAsia"/>
                <w:b/>
                <w:bCs/>
              </w:rPr>
              <w:t xml:space="preserve">.2.4  </w:t>
            </w:r>
            <w:r w:rsidR="00000000">
              <w:rPr>
                <w:rFonts w:ascii="Times New Roman" w:eastAsia="黑体" w:hAnsi="Times New Roman" w:hint="eastAsia"/>
                <w:b/>
                <w:bCs/>
              </w:rPr>
              <w:t>个人学习情况</w:t>
            </w:r>
          </w:p>
          <w:p w:rsidR="00741C3B" w:rsidRDefault="00000000">
            <w:pPr>
              <w:adjustRightInd w:val="0"/>
              <w:snapToGrid w:val="0"/>
              <w:spacing w:line="300" w:lineRule="auto"/>
              <w:ind w:firstLineChars="200" w:firstLine="480"/>
              <w:rPr>
                <w:sz w:val="24"/>
              </w:rPr>
            </w:pPr>
            <w:r>
              <w:rPr>
                <w:sz w:val="24"/>
              </w:rPr>
              <w:t>为夯实嵌入式开发技术基础，本人系统学习</w:t>
            </w:r>
            <w:r>
              <w:rPr>
                <w:rFonts w:hint="eastAsia"/>
                <w:sz w:val="24"/>
              </w:rPr>
              <w:t>过</w:t>
            </w:r>
            <w:r>
              <w:rPr>
                <w:sz w:val="24"/>
              </w:rPr>
              <w:t>正点原子</w:t>
            </w:r>
            <w:r>
              <w:rPr>
                <w:sz w:val="24"/>
              </w:rPr>
              <w:t>STM32</w:t>
            </w:r>
            <w:r>
              <w:rPr>
                <w:sz w:val="24"/>
              </w:rPr>
              <w:t>开发教程，并基于</w:t>
            </w:r>
            <w:r>
              <w:rPr>
                <w:sz w:val="24"/>
              </w:rPr>
              <w:t>HAL</w:t>
            </w:r>
            <w:r>
              <w:rPr>
                <w:sz w:val="24"/>
              </w:rPr>
              <w:t>库完成全套例程的实践操作。学习内容</w:t>
            </w:r>
            <w:r>
              <w:rPr>
                <w:rFonts w:hint="eastAsia"/>
                <w:sz w:val="24"/>
              </w:rPr>
              <w:t>覆盖</w:t>
            </w:r>
            <w:r>
              <w:rPr>
                <w:sz w:val="24"/>
              </w:rPr>
              <w:t>STM32</w:t>
            </w:r>
            <w:r>
              <w:rPr>
                <w:sz w:val="24"/>
              </w:rPr>
              <w:t>微控制器的核心外设与典型应用，包括：</w:t>
            </w:r>
            <w:r>
              <w:rPr>
                <w:sz w:val="24"/>
              </w:rPr>
              <w:t>GPIO</w:t>
            </w:r>
            <w:r>
              <w:rPr>
                <w:sz w:val="24"/>
              </w:rPr>
              <w:t>控制与矩阵键盘扫描、外部中断与按键检测、</w:t>
            </w:r>
            <w:r>
              <w:rPr>
                <w:sz w:val="24"/>
              </w:rPr>
              <w:t>UART</w:t>
            </w:r>
            <w:r>
              <w:rPr>
                <w:sz w:val="24"/>
              </w:rPr>
              <w:t>串口通信、独立看门狗（</w:t>
            </w:r>
            <w:r>
              <w:rPr>
                <w:sz w:val="24"/>
              </w:rPr>
              <w:t>IWDG</w:t>
            </w:r>
            <w:r>
              <w:rPr>
                <w:sz w:val="24"/>
              </w:rPr>
              <w:t>）与窗口看门狗（</w:t>
            </w:r>
            <w:r>
              <w:rPr>
                <w:sz w:val="24"/>
              </w:rPr>
              <w:t>WWDG</w:t>
            </w:r>
            <w:r>
              <w:rPr>
                <w:sz w:val="24"/>
              </w:rPr>
              <w:t>）、基本定时器与通用定时器应用、</w:t>
            </w:r>
            <w:r>
              <w:rPr>
                <w:sz w:val="24"/>
              </w:rPr>
              <w:t>PWM</w:t>
            </w:r>
            <w:r>
              <w:rPr>
                <w:sz w:val="24"/>
              </w:rPr>
              <w:t>波形输出与占空比调节、输入捕获与频率测量、脉冲计数、高级定时器及其互补输出与死区控制、</w:t>
            </w:r>
            <w:r>
              <w:rPr>
                <w:sz w:val="24"/>
              </w:rPr>
              <w:t>ADC</w:t>
            </w:r>
            <w:r>
              <w:rPr>
                <w:sz w:val="24"/>
              </w:rPr>
              <w:t>模数转换、</w:t>
            </w:r>
            <w:r>
              <w:rPr>
                <w:sz w:val="24"/>
              </w:rPr>
              <w:t>DMA</w:t>
            </w:r>
            <w:r>
              <w:rPr>
                <w:sz w:val="24"/>
              </w:rPr>
              <w:t>数据传输、</w:t>
            </w:r>
            <w:r>
              <w:rPr>
                <w:sz w:val="24"/>
              </w:rPr>
              <w:t>SPI/I2C</w:t>
            </w:r>
            <w:r>
              <w:rPr>
                <w:sz w:val="24"/>
              </w:rPr>
              <w:t>总线通信等。通过逐一完成上述例程的代码编写、编译调试与功能验证，深入理解</w:t>
            </w:r>
            <w:r>
              <w:rPr>
                <w:sz w:val="24"/>
              </w:rPr>
              <w:t>STM32</w:t>
            </w:r>
            <w:r>
              <w:rPr>
                <w:sz w:val="24"/>
              </w:rPr>
              <w:t>外设的工作原理和</w:t>
            </w:r>
            <w:r>
              <w:rPr>
                <w:sz w:val="24"/>
              </w:rPr>
              <w:t>HAL</w:t>
            </w:r>
            <w:r>
              <w:rPr>
                <w:sz w:val="24"/>
              </w:rPr>
              <w:t>库的编程方法，积累数十个可复用的工程模板</w:t>
            </w:r>
            <w:r>
              <w:rPr>
                <w:rFonts w:hint="eastAsia"/>
                <w:sz w:val="24"/>
              </w:rPr>
              <w:t>，</w:t>
            </w:r>
            <w:r>
              <w:rPr>
                <w:sz w:val="24"/>
              </w:rPr>
              <w:t>这些学习成果</w:t>
            </w:r>
            <w:r>
              <w:rPr>
                <w:rFonts w:hint="eastAsia"/>
                <w:sz w:val="24"/>
              </w:rPr>
              <w:t>将</w:t>
            </w:r>
            <w:r>
              <w:rPr>
                <w:sz w:val="24"/>
              </w:rPr>
              <w:t>直接服务于本毕业设计</w:t>
            </w:r>
            <w:r>
              <w:rPr>
                <w:rFonts w:hint="eastAsia"/>
                <w:sz w:val="24"/>
              </w:rPr>
              <w:t>。</w:t>
            </w:r>
            <w:r>
              <w:rPr>
                <w:sz w:val="24"/>
              </w:rPr>
              <w:t>系统化的例程学习使本人具备快速开发</w:t>
            </w:r>
            <w:r>
              <w:rPr>
                <w:sz w:val="24"/>
              </w:rPr>
              <w:t>STM32</w:t>
            </w:r>
            <w:r>
              <w:rPr>
                <w:sz w:val="24"/>
              </w:rPr>
              <w:t>应用程序的能力，为毕业设计的顺利实施提供坚实的技术储备。</w:t>
            </w:r>
          </w:p>
          <w:p w:rsidR="00741C3B" w:rsidRDefault="00000000">
            <w:pPr>
              <w:adjustRightInd w:val="0"/>
              <w:snapToGrid w:val="0"/>
              <w:spacing w:before="60" w:line="360" w:lineRule="auto"/>
              <w:ind w:right="-57"/>
              <w:rPr>
                <w:rFonts w:ascii="宋体" w:hAnsi="宋体"/>
                <w:b/>
                <w:sz w:val="24"/>
              </w:rPr>
            </w:pPr>
            <w:r>
              <w:rPr>
                <w:rFonts w:ascii="宋体" w:hAnsi="宋体"/>
                <w:b/>
                <w:sz w:val="24"/>
              </w:rPr>
              <w:t>④</w:t>
            </w:r>
            <w:r>
              <w:rPr>
                <w:rFonts w:ascii="宋体" w:hAnsi="宋体" w:hint="eastAsia"/>
                <w:b/>
                <w:sz w:val="24"/>
              </w:rPr>
              <w:t>主要参考文献目录及文献综述</w:t>
            </w:r>
          </w:p>
          <w:p w:rsidR="00741C3B" w:rsidRDefault="008E4FEB">
            <w:pPr>
              <w:keepNext/>
              <w:keepLines/>
              <w:spacing w:line="300" w:lineRule="auto"/>
              <w:outlineLvl w:val="1"/>
              <w:rPr>
                <w:rFonts w:eastAsia="黑体"/>
                <w:b/>
                <w:bCs/>
                <w:sz w:val="30"/>
                <w:szCs w:val="32"/>
              </w:rPr>
            </w:pPr>
            <w:r>
              <w:rPr>
                <w:rFonts w:eastAsia="黑体" w:hint="eastAsia"/>
                <w:b/>
                <w:bCs/>
                <w:sz w:val="30"/>
                <w:szCs w:val="32"/>
              </w:rPr>
              <w:t>七</w:t>
            </w:r>
            <w:r w:rsidR="00086287">
              <w:rPr>
                <w:rFonts w:eastAsia="黑体"/>
                <w:b/>
                <w:bCs/>
                <w:sz w:val="30"/>
                <w:szCs w:val="32"/>
              </w:rPr>
              <w:t>、</w:t>
            </w:r>
            <w:r w:rsidR="00086287">
              <w:rPr>
                <w:rFonts w:eastAsia="黑体"/>
                <w:b/>
                <w:bCs/>
                <w:sz w:val="30"/>
                <w:szCs w:val="32"/>
              </w:rPr>
              <w:t xml:space="preserve"> </w:t>
            </w:r>
            <w:r w:rsidR="00086287">
              <w:rPr>
                <w:rFonts w:eastAsia="黑体" w:hint="eastAsia"/>
                <w:b/>
                <w:bCs/>
                <w:sz w:val="30"/>
                <w:szCs w:val="32"/>
              </w:rPr>
              <w:t>文献综述</w:t>
            </w:r>
          </w:p>
          <w:p w:rsidR="00741C3B" w:rsidRDefault="00000000">
            <w:pPr>
              <w:spacing w:line="300" w:lineRule="auto"/>
              <w:ind w:firstLineChars="200" w:firstLine="480"/>
              <w:rPr>
                <w:sz w:val="24"/>
              </w:rPr>
            </w:pPr>
            <w:r>
              <w:rPr>
                <w:sz w:val="24"/>
              </w:rPr>
              <w:t>便携式数字示波器作为电子测量领域的重要工具，其设计方法和实现技术一直是研究热点。狄飞</w:t>
            </w:r>
            <w:r>
              <w:rPr>
                <w:sz w:val="24"/>
                <w:vertAlign w:val="superscript"/>
              </w:rPr>
              <w:fldChar w:fldCharType="begin"/>
            </w:r>
            <w:r>
              <w:rPr>
                <w:sz w:val="24"/>
                <w:vertAlign w:val="superscript"/>
              </w:rPr>
              <w:instrText xml:space="preserve"> REF _Ref217145562 \r \h  \* MERGEFORMAT </w:instrText>
            </w:r>
            <w:r>
              <w:rPr>
                <w:sz w:val="24"/>
                <w:vertAlign w:val="superscript"/>
              </w:rPr>
            </w:r>
            <w:r>
              <w:rPr>
                <w:sz w:val="24"/>
                <w:vertAlign w:val="superscript"/>
              </w:rPr>
              <w:fldChar w:fldCharType="separate"/>
            </w:r>
            <w:r>
              <w:rPr>
                <w:sz w:val="24"/>
                <w:vertAlign w:val="superscript"/>
              </w:rPr>
              <w:t>[1]</w:t>
            </w:r>
            <w:r>
              <w:rPr>
                <w:sz w:val="24"/>
                <w:vertAlign w:val="superscript"/>
              </w:rPr>
              <w:fldChar w:fldCharType="end"/>
            </w:r>
            <w:r>
              <w:rPr>
                <w:sz w:val="24"/>
              </w:rPr>
              <w:t>设计一种基于</w:t>
            </w:r>
            <w:r>
              <w:rPr>
                <w:sz w:val="24"/>
              </w:rPr>
              <w:t>FPGA</w:t>
            </w:r>
            <w:r>
              <w:rPr>
                <w:sz w:val="24"/>
              </w:rPr>
              <w:t>与</w:t>
            </w:r>
            <w:r>
              <w:rPr>
                <w:sz w:val="24"/>
              </w:rPr>
              <w:t>STM32</w:t>
            </w:r>
            <w:r>
              <w:rPr>
                <w:sz w:val="24"/>
              </w:rPr>
              <w:t>的手持式数字示波器，采用</w:t>
            </w:r>
            <w:r>
              <w:rPr>
                <w:sz w:val="24"/>
              </w:rPr>
              <w:t>FPGA</w:t>
            </w:r>
            <w:r>
              <w:rPr>
                <w:sz w:val="24"/>
              </w:rPr>
              <w:t>进行高速信号采集与预处理，</w:t>
            </w:r>
            <w:r>
              <w:rPr>
                <w:sz w:val="24"/>
              </w:rPr>
              <w:t>STM32</w:t>
            </w:r>
            <w:r>
              <w:rPr>
                <w:sz w:val="24"/>
              </w:rPr>
              <w:t>负责人机交互与系统控制，实现硬件资源的合理分配与功能协同，为便携式示波器的双芯片架构设计提供参考方案。徐建清等</w:t>
            </w:r>
            <w:r>
              <w:rPr>
                <w:sz w:val="24"/>
                <w:vertAlign w:val="superscript"/>
              </w:rPr>
              <w:fldChar w:fldCharType="begin"/>
            </w:r>
            <w:r>
              <w:rPr>
                <w:sz w:val="24"/>
                <w:vertAlign w:val="superscript"/>
              </w:rPr>
              <w:instrText xml:space="preserve"> REF _Ref217145581 \r \h  \* MERGEFORMAT </w:instrText>
            </w:r>
            <w:r>
              <w:rPr>
                <w:sz w:val="24"/>
                <w:vertAlign w:val="superscript"/>
              </w:rPr>
            </w:r>
            <w:r>
              <w:rPr>
                <w:sz w:val="24"/>
                <w:vertAlign w:val="superscript"/>
              </w:rPr>
              <w:fldChar w:fldCharType="separate"/>
            </w:r>
            <w:r>
              <w:rPr>
                <w:sz w:val="24"/>
                <w:vertAlign w:val="superscript"/>
              </w:rPr>
              <w:t>[2]</w:t>
            </w:r>
            <w:r>
              <w:rPr>
                <w:sz w:val="24"/>
                <w:vertAlign w:val="superscript"/>
              </w:rPr>
              <w:fldChar w:fldCharType="end"/>
            </w:r>
            <w:r>
              <w:rPr>
                <w:sz w:val="24"/>
              </w:rPr>
              <w:t>针对多通道信号采集需求，设计基于</w:t>
            </w:r>
            <w:r>
              <w:rPr>
                <w:sz w:val="24"/>
              </w:rPr>
              <w:t>ZYNQ</w:t>
            </w:r>
            <w:r>
              <w:rPr>
                <w:sz w:val="24"/>
              </w:rPr>
              <w:t>异构平台的便携式多通道采集系统，利用</w:t>
            </w:r>
            <w:r>
              <w:rPr>
                <w:sz w:val="24"/>
              </w:rPr>
              <w:t>ZYNQ</w:t>
            </w:r>
            <w:r>
              <w:rPr>
                <w:sz w:val="24"/>
              </w:rPr>
              <w:t>芯片</w:t>
            </w:r>
            <w:r>
              <w:rPr>
                <w:sz w:val="24"/>
              </w:rPr>
              <w:t>ARM+FPGA</w:t>
            </w:r>
            <w:r>
              <w:rPr>
                <w:sz w:val="24"/>
              </w:rPr>
              <w:t>的架构优势，实现多通道信号的同步采集与实时处理，验证异构计算平台在便携式测量仪器中的应用可行性。张浩博</w:t>
            </w:r>
            <w:r>
              <w:rPr>
                <w:sz w:val="24"/>
                <w:vertAlign w:val="superscript"/>
              </w:rPr>
              <w:fldChar w:fldCharType="begin"/>
            </w:r>
            <w:r>
              <w:rPr>
                <w:sz w:val="24"/>
                <w:vertAlign w:val="superscript"/>
              </w:rPr>
              <w:instrText xml:space="preserve"> REF _Ref217145750 \r \h  \* MERGEFORMAT </w:instrText>
            </w:r>
            <w:r>
              <w:rPr>
                <w:sz w:val="24"/>
                <w:vertAlign w:val="superscript"/>
              </w:rPr>
            </w:r>
            <w:r>
              <w:rPr>
                <w:sz w:val="24"/>
                <w:vertAlign w:val="superscript"/>
              </w:rPr>
              <w:fldChar w:fldCharType="separate"/>
            </w:r>
            <w:r>
              <w:rPr>
                <w:sz w:val="24"/>
                <w:vertAlign w:val="superscript"/>
              </w:rPr>
              <w:t>[9]</w:t>
            </w:r>
            <w:r>
              <w:rPr>
                <w:sz w:val="24"/>
                <w:vertAlign w:val="superscript"/>
              </w:rPr>
              <w:fldChar w:fldCharType="end"/>
            </w:r>
            <w:r>
              <w:rPr>
                <w:sz w:val="24"/>
              </w:rPr>
              <w:t>针对高精度测量需求，设计并实现四通道高精度数字万用表，研究多通道测量的精度保证与通道间隔离技术，为本设计中万用表模块的多量程测量提供技术借鉴。</w:t>
            </w:r>
          </w:p>
          <w:p w:rsidR="00741C3B" w:rsidRDefault="00000000">
            <w:pPr>
              <w:spacing w:line="300" w:lineRule="auto"/>
              <w:ind w:firstLineChars="200" w:firstLine="480"/>
              <w:rPr>
                <w:sz w:val="24"/>
              </w:rPr>
            </w:pPr>
            <w:r>
              <w:rPr>
                <w:sz w:val="24"/>
              </w:rPr>
              <w:t>直接数字频率合成（</w:t>
            </w:r>
            <w:r>
              <w:rPr>
                <w:sz w:val="24"/>
              </w:rPr>
              <w:t>DDS</w:t>
            </w:r>
            <w:r>
              <w:rPr>
                <w:sz w:val="24"/>
              </w:rPr>
              <w:t>）技术因其频率分辨率高、切换速度快、相位连续等优点，在信号发生器设计中得到广泛应用。张雅珍等</w:t>
            </w:r>
            <w:r>
              <w:rPr>
                <w:sz w:val="24"/>
                <w:vertAlign w:val="superscript"/>
              </w:rPr>
              <w:fldChar w:fldCharType="begin"/>
            </w:r>
            <w:r>
              <w:rPr>
                <w:sz w:val="24"/>
                <w:vertAlign w:val="superscript"/>
              </w:rPr>
              <w:instrText xml:space="preserve"> REF _Ref217145596 \r \h  \* MERGEFORMAT </w:instrText>
            </w:r>
            <w:r>
              <w:rPr>
                <w:sz w:val="24"/>
                <w:vertAlign w:val="superscript"/>
              </w:rPr>
            </w:r>
            <w:r>
              <w:rPr>
                <w:sz w:val="24"/>
                <w:vertAlign w:val="superscript"/>
              </w:rPr>
              <w:fldChar w:fldCharType="separate"/>
            </w:r>
            <w:r>
              <w:rPr>
                <w:sz w:val="24"/>
                <w:vertAlign w:val="superscript"/>
              </w:rPr>
              <w:t>[3]</w:t>
            </w:r>
            <w:r>
              <w:rPr>
                <w:sz w:val="24"/>
                <w:vertAlign w:val="superscript"/>
              </w:rPr>
              <w:fldChar w:fldCharType="end"/>
            </w:r>
            <w:r>
              <w:rPr>
                <w:sz w:val="24"/>
              </w:rPr>
              <w:t>设计基于</w:t>
            </w:r>
            <w:r>
              <w:rPr>
                <w:sz w:val="24"/>
              </w:rPr>
              <w:t>AD9833</w:t>
            </w:r>
            <w:r>
              <w:rPr>
                <w:sz w:val="24"/>
              </w:rPr>
              <w:t>的信号发生器，</w:t>
            </w:r>
            <w:r>
              <w:rPr>
                <w:sz w:val="24"/>
              </w:rPr>
              <w:lastRenderedPageBreak/>
              <w:t>分析</w:t>
            </w:r>
            <w:r>
              <w:rPr>
                <w:sz w:val="24"/>
              </w:rPr>
              <w:t>AD9833</w:t>
            </w:r>
            <w:r>
              <w:rPr>
                <w:sz w:val="24"/>
              </w:rPr>
              <w:t>芯片的工作原理与</w:t>
            </w:r>
            <w:r>
              <w:rPr>
                <w:sz w:val="24"/>
              </w:rPr>
              <w:t>SPI</w:t>
            </w:r>
            <w:r>
              <w:rPr>
                <w:sz w:val="24"/>
              </w:rPr>
              <w:t>通信时序，实现正弦波、三角波、方波等多种波形的可编程输出，为本设计中信号发生器模块的芯片选型与驱动开发提供直接参考。</w:t>
            </w:r>
            <w:proofErr w:type="gramStart"/>
            <w:r>
              <w:rPr>
                <w:sz w:val="24"/>
              </w:rPr>
              <w:t>沈辉等</w:t>
            </w:r>
            <w:proofErr w:type="gramEnd"/>
            <w:r>
              <w:rPr>
                <w:sz w:val="24"/>
                <w:vertAlign w:val="superscript"/>
              </w:rPr>
              <w:fldChar w:fldCharType="begin"/>
            </w:r>
            <w:r>
              <w:rPr>
                <w:sz w:val="24"/>
                <w:vertAlign w:val="superscript"/>
              </w:rPr>
              <w:instrText xml:space="preserve"> REF _Ref217145605 \r \h  \* MERGEFORMAT </w:instrText>
            </w:r>
            <w:r>
              <w:rPr>
                <w:sz w:val="24"/>
                <w:vertAlign w:val="superscript"/>
              </w:rPr>
            </w:r>
            <w:r>
              <w:rPr>
                <w:sz w:val="24"/>
                <w:vertAlign w:val="superscript"/>
              </w:rPr>
              <w:fldChar w:fldCharType="separate"/>
            </w:r>
            <w:r>
              <w:rPr>
                <w:sz w:val="24"/>
                <w:vertAlign w:val="superscript"/>
              </w:rPr>
              <w:t>[4]</w:t>
            </w:r>
            <w:r>
              <w:rPr>
                <w:sz w:val="24"/>
                <w:vertAlign w:val="superscript"/>
              </w:rPr>
              <w:fldChar w:fldCharType="end"/>
            </w:r>
            <w:r>
              <w:rPr>
                <w:sz w:val="24"/>
              </w:rPr>
              <w:t>研究基于</w:t>
            </w:r>
            <w:r>
              <w:rPr>
                <w:sz w:val="24"/>
              </w:rPr>
              <w:t>DDS</w:t>
            </w:r>
            <w:r>
              <w:rPr>
                <w:sz w:val="24"/>
              </w:rPr>
              <w:t>技术的信号发生器设计，针对</w:t>
            </w:r>
            <w:r>
              <w:rPr>
                <w:sz w:val="24"/>
              </w:rPr>
              <w:t>DDS</w:t>
            </w:r>
            <w:r>
              <w:rPr>
                <w:sz w:val="24"/>
              </w:rPr>
              <w:t>输出信号的杂散与谐波问题，提出滤波与补偿方案，分析频率调谐字与输出频率的数学关系，为理解</w:t>
            </w:r>
            <w:r>
              <w:rPr>
                <w:sz w:val="24"/>
              </w:rPr>
              <w:t>DDS</w:t>
            </w:r>
            <w:r>
              <w:rPr>
                <w:sz w:val="24"/>
              </w:rPr>
              <w:t>相位累加原理和实现高精度频率控制奠定理论基础。</w:t>
            </w:r>
          </w:p>
          <w:p w:rsidR="00741C3B" w:rsidRDefault="00000000">
            <w:pPr>
              <w:spacing w:line="300" w:lineRule="auto"/>
              <w:ind w:firstLineChars="200" w:firstLine="480"/>
              <w:rPr>
                <w:sz w:val="24"/>
              </w:rPr>
            </w:pPr>
            <w:r>
              <w:rPr>
                <w:sz w:val="24"/>
              </w:rPr>
              <w:t>高速数据采集与稳定电源输出是测试系统的核心功能。屠晓伟等</w:t>
            </w:r>
            <w:r>
              <w:rPr>
                <w:sz w:val="24"/>
                <w:vertAlign w:val="superscript"/>
              </w:rPr>
              <w:fldChar w:fldCharType="begin"/>
            </w:r>
            <w:r>
              <w:rPr>
                <w:sz w:val="24"/>
                <w:vertAlign w:val="superscript"/>
              </w:rPr>
              <w:instrText xml:space="preserve"> REF _Ref217145617 \r \h  \* MERGEFORMAT </w:instrText>
            </w:r>
            <w:r>
              <w:rPr>
                <w:sz w:val="24"/>
                <w:vertAlign w:val="superscript"/>
              </w:rPr>
            </w:r>
            <w:r>
              <w:rPr>
                <w:sz w:val="24"/>
                <w:vertAlign w:val="superscript"/>
              </w:rPr>
              <w:fldChar w:fldCharType="separate"/>
            </w:r>
            <w:r>
              <w:rPr>
                <w:sz w:val="24"/>
                <w:vertAlign w:val="superscript"/>
              </w:rPr>
              <w:t>[5]</w:t>
            </w:r>
            <w:r>
              <w:rPr>
                <w:sz w:val="24"/>
                <w:vertAlign w:val="superscript"/>
              </w:rPr>
              <w:fldChar w:fldCharType="end"/>
            </w:r>
            <w:r>
              <w:rPr>
                <w:sz w:val="24"/>
              </w:rPr>
              <w:t>设计基于</w:t>
            </w:r>
            <w:r>
              <w:rPr>
                <w:sz w:val="24"/>
              </w:rPr>
              <w:t>STM32</w:t>
            </w:r>
            <w:r>
              <w:rPr>
                <w:sz w:val="24"/>
              </w:rPr>
              <w:t>和</w:t>
            </w:r>
            <w:r>
              <w:rPr>
                <w:sz w:val="24"/>
              </w:rPr>
              <w:t>USB</w:t>
            </w:r>
            <w:r>
              <w:rPr>
                <w:sz w:val="24"/>
              </w:rPr>
              <w:t>的多通道数据采集系统，研究</w:t>
            </w:r>
            <w:r>
              <w:rPr>
                <w:sz w:val="24"/>
              </w:rPr>
              <w:t>STM32</w:t>
            </w:r>
            <w:r>
              <w:rPr>
                <w:sz w:val="24"/>
              </w:rPr>
              <w:t>内置</w:t>
            </w:r>
            <w:r>
              <w:rPr>
                <w:sz w:val="24"/>
              </w:rPr>
              <w:t>ADC</w:t>
            </w:r>
            <w:r>
              <w:rPr>
                <w:sz w:val="24"/>
              </w:rPr>
              <w:t>的多通道采样配置与</w:t>
            </w:r>
            <w:r>
              <w:rPr>
                <w:sz w:val="24"/>
              </w:rPr>
              <w:t>DMA</w:t>
            </w:r>
            <w:r>
              <w:rPr>
                <w:sz w:val="24"/>
              </w:rPr>
              <w:t>传输优化方法，实现高效的数据采集与传输，其</w:t>
            </w:r>
            <w:r>
              <w:rPr>
                <w:sz w:val="24"/>
              </w:rPr>
              <w:t>ADC</w:t>
            </w:r>
            <w:r>
              <w:rPr>
                <w:sz w:val="24"/>
              </w:rPr>
              <w:t>配置与数据处理方法可直接应用于本设计的示波器采样模块。柳彦钊</w:t>
            </w:r>
            <w:r>
              <w:rPr>
                <w:sz w:val="24"/>
                <w:vertAlign w:val="superscript"/>
              </w:rPr>
              <w:fldChar w:fldCharType="begin"/>
            </w:r>
            <w:r>
              <w:rPr>
                <w:sz w:val="24"/>
                <w:vertAlign w:val="superscript"/>
              </w:rPr>
              <w:instrText xml:space="preserve"> REF _Ref217145627 \r \h  \* MERGEFORMAT </w:instrText>
            </w:r>
            <w:r>
              <w:rPr>
                <w:sz w:val="24"/>
                <w:vertAlign w:val="superscript"/>
              </w:rPr>
            </w:r>
            <w:r>
              <w:rPr>
                <w:sz w:val="24"/>
                <w:vertAlign w:val="superscript"/>
              </w:rPr>
              <w:fldChar w:fldCharType="separate"/>
            </w:r>
            <w:r>
              <w:rPr>
                <w:sz w:val="24"/>
                <w:vertAlign w:val="superscript"/>
              </w:rPr>
              <w:t>[6]</w:t>
            </w:r>
            <w:r>
              <w:rPr>
                <w:sz w:val="24"/>
                <w:vertAlign w:val="superscript"/>
              </w:rPr>
              <w:fldChar w:fldCharType="end"/>
            </w:r>
            <w:r>
              <w:rPr>
                <w:sz w:val="24"/>
              </w:rPr>
              <w:t>研究基于</w:t>
            </w:r>
            <w:r>
              <w:rPr>
                <w:sz w:val="24"/>
              </w:rPr>
              <w:t>STM32</w:t>
            </w:r>
            <w:r>
              <w:rPr>
                <w:sz w:val="24"/>
              </w:rPr>
              <w:t>的数控开关电源设计，采用</w:t>
            </w:r>
            <w:r>
              <w:rPr>
                <w:sz w:val="24"/>
              </w:rPr>
              <w:t>DAC</w:t>
            </w:r>
            <w:r>
              <w:rPr>
                <w:sz w:val="24"/>
              </w:rPr>
              <w:t>设定参考电压、</w:t>
            </w:r>
            <w:r>
              <w:rPr>
                <w:sz w:val="24"/>
              </w:rPr>
              <w:t>ADC</w:t>
            </w:r>
            <w:r>
              <w:rPr>
                <w:sz w:val="24"/>
              </w:rPr>
              <w:t>采样反馈电压的闭环控制架构，实现输出电压的精确可调，并分析恒压恒流（</w:t>
            </w:r>
            <w:r>
              <w:rPr>
                <w:sz w:val="24"/>
              </w:rPr>
              <w:t>CV/CC</w:t>
            </w:r>
            <w:r>
              <w:rPr>
                <w:sz w:val="24"/>
              </w:rPr>
              <w:t>）模式切换的控制策略，为本设计中数控电源模块的双环反馈控制提供重要的理论与实践参考。</w:t>
            </w:r>
          </w:p>
          <w:p w:rsidR="00741C3B" w:rsidRDefault="00000000">
            <w:pPr>
              <w:spacing w:line="300" w:lineRule="auto"/>
              <w:ind w:firstLineChars="200" w:firstLine="480"/>
              <w:rPr>
                <w:sz w:val="24"/>
              </w:rPr>
            </w:pPr>
            <w:r>
              <w:rPr>
                <w:sz w:val="24"/>
              </w:rPr>
              <w:t>物联网技术的发展为测量仪器的网络化升级提供新的途径。张睿翔</w:t>
            </w:r>
            <w:r>
              <w:rPr>
                <w:sz w:val="24"/>
                <w:vertAlign w:val="superscript"/>
              </w:rPr>
              <w:fldChar w:fldCharType="begin"/>
            </w:r>
            <w:r>
              <w:rPr>
                <w:sz w:val="24"/>
                <w:vertAlign w:val="superscript"/>
              </w:rPr>
              <w:instrText xml:space="preserve"> REF _Ref217145643 \r \h  \* MERGEFORMAT </w:instrText>
            </w:r>
            <w:r>
              <w:rPr>
                <w:sz w:val="24"/>
                <w:vertAlign w:val="superscript"/>
              </w:rPr>
            </w:r>
            <w:r>
              <w:rPr>
                <w:sz w:val="24"/>
                <w:vertAlign w:val="superscript"/>
              </w:rPr>
              <w:fldChar w:fldCharType="separate"/>
            </w:r>
            <w:r>
              <w:rPr>
                <w:sz w:val="24"/>
                <w:vertAlign w:val="superscript"/>
              </w:rPr>
              <w:t>[8]</w:t>
            </w:r>
            <w:r>
              <w:rPr>
                <w:sz w:val="24"/>
                <w:vertAlign w:val="superscript"/>
              </w:rPr>
              <w:fldChar w:fldCharType="end"/>
            </w:r>
            <w:r>
              <w:rPr>
                <w:sz w:val="24"/>
              </w:rPr>
              <w:t>设计并实现基于</w:t>
            </w:r>
            <w:proofErr w:type="spellStart"/>
            <w:r>
              <w:rPr>
                <w:sz w:val="24"/>
              </w:rPr>
              <w:t>OneNET</w:t>
            </w:r>
            <w:proofErr w:type="spellEnd"/>
            <w:r>
              <w:rPr>
                <w:sz w:val="24"/>
              </w:rPr>
              <w:t>的物联网设备管理系统，研究设备接入认证、数据上报格式、云端数据存储与可视化等关键技术，为本设计中</w:t>
            </w:r>
            <w:proofErr w:type="spellStart"/>
            <w:r>
              <w:rPr>
                <w:sz w:val="24"/>
              </w:rPr>
              <w:t>OneNet</w:t>
            </w:r>
            <w:proofErr w:type="spellEnd"/>
            <w:r>
              <w:rPr>
                <w:sz w:val="24"/>
              </w:rPr>
              <w:t>云平台的</w:t>
            </w:r>
            <w:r>
              <w:rPr>
                <w:sz w:val="24"/>
              </w:rPr>
              <w:t>HTTP</w:t>
            </w:r>
            <w:r>
              <w:rPr>
                <w:sz w:val="24"/>
              </w:rPr>
              <w:t>接入方案提供系统性参考。丁依等</w:t>
            </w:r>
            <w:r>
              <w:rPr>
                <w:sz w:val="24"/>
                <w:vertAlign w:val="superscript"/>
              </w:rPr>
              <w:fldChar w:fldCharType="begin"/>
            </w:r>
            <w:r>
              <w:rPr>
                <w:sz w:val="24"/>
                <w:vertAlign w:val="superscript"/>
              </w:rPr>
              <w:instrText xml:space="preserve"> REF _Ref217145652 \r \h  \* MERGEFORMAT </w:instrText>
            </w:r>
            <w:r>
              <w:rPr>
                <w:sz w:val="24"/>
                <w:vertAlign w:val="superscript"/>
              </w:rPr>
            </w:r>
            <w:r>
              <w:rPr>
                <w:sz w:val="24"/>
                <w:vertAlign w:val="superscript"/>
              </w:rPr>
              <w:fldChar w:fldCharType="separate"/>
            </w:r>
            <w:r>
              <w:rPr>
                <w:sz w:val="24"/>
                <w:vertAlign w:val="superscript"/>
              </w:rPr>
              <w:t>[7]</w:t>
            </w:r>
            <w:r>
              <w:rPr>
                <w:sz w:val="24"/>
                <w:vertAlign w:val="superscript"/>
              </w:rPr>
              <w:fldChar w:fldCharType="end"/>
            </w:r>
            <w:r>
              <w:rPr>
                <w:sz w:val="24"/>
              </w:rPr>
              <w:t>设计基于</w:t>
            </w:r>
            <w:r>
              <w:rPr>
                <w:sz w:val="24"/>
              </w:rPr>
              <w:t>ESP32</w:t>
            </w:r>
            <w:r>
              <w:rPr>
                <w:sz w:val="24"/>
              </w:rPr>
              <w:t>嵌入式</w:t>
            </w:r>
            <w:r>
              <w:rPr>
                <w:sz w:val="24"/>
              </w:rPr>
              <w:t>Web</w:t>
            </w:r>
            <w:r>
              <w:rPr>
                <w:sz w:val="24"/>
              </w:rPr>
              <w:t>服务器的</w:t>
            </w:r>
            <w:proofErr w:type="gramStart"/>
            <w:r>
              <w:rPr>
                <w:sz w:val="24"/>
              </w:rPr>
              <w:t>手机化</w:t>
            </w:r>
            <w:proofErr w:type="gramEnd"/>
            <w:r>
              <w:rPr>
                <w:sz w:val="24"/>
              </w:rPr>
              <w:t>仪表，利用</w:t>
            </w:r>
            <w:r>
              <w:rPr>
                <w:sz w:val="24"/>
              </w:rPr>
              <w:t>ESP32</w:t>
            </w:r>
            <w:r>
              <w:rPr>
                <w:sz w:val="24"/>
              </w:rPr>
              <w:t>的</w:t>
            </w:r>
            <w:r>
              <w:rPr>
                <w:sz w:val="24"/>
              </w:rPr>
              <w:t>WiFi</w:t>
            </w:r>
            <w:r>
              <w:rPr>
                <w:sz w:val="24"/>
              </w:rPr>
              <w:t>功能构建本地</w:t>
            </w:r>
            <w:r>
              <w:rPr>
                <w:sz w:val="24"/>
              </w:rPr>
              <w:t>Web</w:t>
            </w:r>
            <w:r>
              <w:rPr>
                <w:sz w:val="24"/>
              </w:rPr>
              <w:t>服务器，实现通过手机浏览器访问仪表数据的功能，验证</w:t>
            </w:r>
            <w:r>
              <w:rPr>
                <w:sz w:val="24"/>
              </w:rPr>
              <w:t>ESP32</w:t>
            </w:r>
            <w:r>
              <w:rPr>
                <w:sz w:val="24"/>
              </w:rPr>
              <w:t>平台在仪器网络化应用中的可行性。</w:t>
            </w:r>
            <w:proofErr w:type="spellStart"/>
            <w:r>
              <w:rPr>
                <w:sz w:val="24"/>
              </w:rPr>
              <w:t>Zhenglin</w:t>
            </w:r>
            <w:proofErr w:type="spellEnd"/>
            <w:r>
              <w:rPr>
                <w:sz w:val="24"/>
              </w:rPr>
              <w:t xml:space="preserve"> J</w:t>
            </w:r>
            <w:r>
              <w:rPr>
                <w:sz w:val="24"/>
              </w:rPr>
              <w:t>等</w:t>
            </w:r>
            <w:r>
              <w:rPr>
                <w:sz w:val="22"/>
                <w:szCs w:val="22"/>
                <w:vertAlign w:val="superscript"/>
              </w:rPr>
              <w:fldChar w:fldCharType="begin"/>
            </w:r>
            <w:r>
              <w:rPr>
                <w:sz w:val="22"/>
                <w:szCs w:val="22"/>
                <w:vertAlign w:val="superscript"/>
              </w:rPr>
              <w:instrText xml:space="preserve"> REF _Ref217145666 \r \h  \* MERGEFORMAT </w:instrText>
            </w:r>
            <w:r>
              <w:rPr>
                <w:sz w:val="22"/>
                <w:szCs w:val="22"/>
                <w:vertAlign w:val="superscript"/>
              </w:rPr>
            </w:r>
            <w:r>
              <w:rPr>
                <w:sz w:val="22"/>
                <w:szCs w:val="22"/>
                <w:vertAlign w:val="superscript"/>
              </w:rPr>
              <w:fldChar w:fldCharType="separate"/>
            </w:r>
            <w:r>
              <w:rPr>
                <w:sz w:val="22"/>
                <w:szCs w:val="22"/>
                <w:vertAlign w:val="superscript"/>
              </w:rPr>
              <w:t>[13]</w:t>
            </w:r>
            <w:r>
              <w:rPr>
                <w:sz w:val="22"/>
                <w:szCs w:val="22"/>
                <w:vertAlign w:val="superscript"/>
              </w:rPr>
              <w:fldChar w:fldCharType="end"/>
            </w:r>
            <w:r>
              <w:rPr>
                <w:sz w:val="24"/>
              </w:rPr>
              <w:t>研究基于</w:t>
            </w:r>
            <w:r>
              <w:rPr>
                <w:sz w:val="24"/>
              </w:rPr>
              <w:t>STM32</w:t>
            </w:r>
            <w:r>
              <w:rPr>
                <w:sz w:val="24"/>
              </w:rPr>
              <w:t>和</w:t>
            </w:r>
            <w:r>
              <w:rPr>
                <w:sz w:val="24"/>
              </w:rPr>
              <w:t>OneNet</w:t>
            </w:r>
            <w:r>
              <w:rPr>
                <w:sz w:val="24"/>
              </w:rPr>
              <w:t>物联网平台的气象监测系统，详细阐述</w:t>
            </w:r>
            <w:r>
              <w:rPr>
                <w:sz w:val="24"/>
              </w:rPr>
              <w:t>STM32</w:t>
            </w:r>
            <w:r>
              <w:rPr>
                <w:sz w:val="24"/>
              </w:rPr>
              <w:t>与</w:t>
            </w:r>
            <w:r>
              <w:rPr>
                <w:sz w:val="24"/>
              </w:rPr>
              <w:t>OneNet</w:t>
            </w:r>
            <w:r>
              <w:rPr>
                <w:sz w:val="24"/>
              </w:rPr>
              <w:t>平台的数据通信协议与接口实现方法。</w:t>
            </w:r>
            <w:r>
              <w:rPr>
                <w:sz w:val="24"/>
              </w:rPr>
              <w:t>Lin J</w:t>
            </w:r>
            <w:r>
              <w:rPr>
                <w:sz w:val="24"/>
              </w:rPr>
              <w:t>等</w:t>
            </w:r>
            <w:r>
              <w:rPr>
                <w:sz w:val="24"/>
                <w:vertAlign w:val="superscript"/>
              </w:rPr>
              <w:fldChar w:fldCharType="begin"/>
            </w:r>
            <w:r>
              <w:rPr>
                <w:sz w:val="24"/>
                <w:vertAlign w:val="superscript"/>
              </w:rPr>
              <w:instrText xml:space="preserve"> REF _Ref217145680 \r \h  \* MERGEFORMAT </w:instrText>
            </w:r>
            <w:r>
              <w:rPr>
                <w:sz w:val="24"/>
                <w:vertAlign w:val="superscript"/>
              </w:rPr>
            </w:r>
            <w:r>
              <w:rPr>
                <w:sz w:val="24"/>
                <w:vertAlign w:val="superscript"/>
              </w:rPr>
              <w:fldChar w:fldCharType="separate"/>
            </w:r>
            <w:r>
              <w:rPr>
                <w:sz w:val="24"/>
                <w:vertAlign w:val="superscript"/>
              </w:rPr>
              <w:t>[15]</w:t>
            </w:r>
            <w:r>
              <w:rPr>
                <w:sz w:val="24"/>
                <w:vertAlign w:val="superscript"/>
              </w:rPr>
              <w:fldChar w:fldCharType="end"/>
            </w:r>
            <w:r>
              <w:rPr>
                <w:sz w:val="24"/>
              </w:rPr>
              <w:t>设计基于</w:t>
            </w:r>
            <w:r>
              <w:rPr>
                <w:sz w:val="24"/>
              </w:rPr>
              <w:t>OneNET</w:t>
            </w:r>
            <w:r>
              <w:rPr>
                <w:sz w:val="24"/>
              </w:rPr>
              <w:t>平台的智能环境监测系统，研究传感器数据采集、云端上传与远程监控的</w:t>
            </w:r>
            <w:proofErr w:type="gramStart"/>
            <w:r>
              <w:rPr>
                <w:sz w:val="24"/>
              </w:rPr>
              <w:t>完整技术</w:t>
            </w:r>
            <w:proofErr w:type="gramEnd"/>
            <w:r>
              <w:rPr>
                <w:sz w:val="24"/>
              </w:rPr>
              <w:t>链路，为本设计的云端数据管理功能提供应用案例参考。</w:t>
            </w:r>
          </w:p>
          <w:p w:rsidR="00741C3B" w:rsidRDefault="00000000">
            <w:pPr>
              <w:spacing w:line="300" w:lineRule="auto"/>
              <w:ind w:firstLineChars="200" w:firstLine="480"/>
              <w:rPr>
                <w:sz w:val="24"/>
              </w:rPr>
            </w:pPr>
            <w:r>
              <w:rPr>
                <w:sz w:val="24"/>
              </w:rPr>
              <w:t>随着物联网与人工智能技术的快速发展，仪器仪表正朝着网络化、数字化、智能化方向演进。田英明等</w:t>
            </w:r>
            <w:r>
              <w:rPr>
                <w:sz w:val="24"/>
                <w:vertAlign w:val="superscript"/>
              </w:rPr>
              <w:fldChar w:fldCharType="begin"/>
            </w:r>
            <w:r>
              <w:rPr>
                <w:sz w:val="24"/>
                <w:vertAlign w:val="superscript"/>
              </w:rPr>
              <w:instrText xml:space="preserve"> REF _Ref217145695 \r \h  \* MERGEFORMAT </w:instrText>
            </w:r>
            <w:r>
              <w:rPr>
                <w:sz w:val="24"/>
                <w:vertAlign w:val="superscript"/>
              </w:rPr>
            </w:r>
            <w:r>
              <w:rPr>
                <w:sz w:val="24"/>
                <w:vertAlign w:val="superscript"/>
              </w:rPr>
              <w:fldChar w:fldCharType="separate"/>
            </w:r>
            <w:r>
              <w:rPr>
                <w:sz w:val="24"/>
                <w:vertAlign w:val="superscript"/>
              </w:rPr>
              <w:t>[10]</w:t>
            </w:r>
            <w:r>
              <w:rPr>
                <w:sz w:val="24"/>
                <w:vertAlign w:val="superscript"/>
              </w:rPr>
              <w:fldChar w:fldCharType="end"/>
            </w:r>
            <w:r>
              <w:rPr>
                <w:sz w:val="24"/>
              </w:rPr>
              <w:t>系统分析自动化仪表网络化、数字化、智能化的发展趋势与实践路径，指出多功能集成、云端互联、智能分析是未来仪表发展的重要方向，为本设计的系统架构规划提供宏观指导。</w:t>
            </w:r>
            <w:proofErr w:type="spellStart"/>
            <w:r>
              <w:rPr>
                <w:sz w:val="24"/>
              </w:rPr>
              <w:t>Bustomi</w:t>
            </w:r>
            <w:proofErr w:type="spellEnd"/>
            <w:r>
              <w:rPr>
                <w:sz w:val="24"/>
              </w:rPr>
              <w:t xml:space="preserve"> A M</w:t>
            </w:r>
            <w:r>
              <w:rPr>
                <w:sz w:val="24"/>
              </w:rPr>
              <w:t>等</w:t>
            </w:r>
            <w:r>
              <w:rPr>
                <w:sz w:val="24"/>
                <w:vertAlign w:val="superscript"/>
              </w:rPr>
              <w:fldChar w:fldCharType="begin"/>
            </w:r>
            <w:r>
              <w:rPr>
                <w:sz w:val="24"/>
                <w:vertAlign w:val="superscript"/>
              </w:rPr>
              <w:instrText xml:space="preserve"> REF _Ref217145703 \r \h  \* MERGEFORMAT </w:instrText>
            </w:r>
            <w:r>
              <w:rPr>
                <w:sz w:val="24"/>
                <w:vertAlign w:val="superscript"/>
              </w:rPr>
            </w:r>
            <w:r>
              <w:rPr>
                <w:sz w:val="24"/>
                <w:vertAlign w:val="superscript"/>
              </w:rPr>
              <w:fldChar w:fldCharType="separate"/>
            </w:r>
            <w:r>
              <w:rPr>
                <w:sz w:val="24"/>
                <w:vertAlign w:val="superscript"/>
              </w:rPr>
              <w:t>[11]</w:t>
            </w:r>
            <w:r>
              <w:rPr>
                <w:sz w:val="24"/>
                <w:vertAlign w:val="superscript"/>
              </w:rPr>
              <w:fldChar w:fldCharType="end"/>
            </w:r>
            <w:r>
              <w:rPr>
                <w:sz w:val="24"/>
              </w:rPr>
              <w:t>研究基于</w:t>
            </w:r>
            <w:r>
              <w:rPr>
                <w:sz w:val="24"/>
              </w:rPr>
              <w:t>ESP32</w:t>
            </w:r>
            <w:r>
              <w:rPr>
                <w:sz w:val="24"/>
              </w:rPr>
              <w:t>的智能温室物联网系统，实现环境参数的自动监测与控制，验证</w:t>
            </w:r>
            <w:r>
              <w:rPr>
                <w:sz w:val="24"/>
              </w:rPr>
              <w:t>ESP32</w:t>
            </w:r>
            <w:r>
              <w:rPr>
                <w:sz w:val="24"/>
              </w:rPr>
              <w:t>在复杂物联网应用中的稳定性与可靠性。</w:t>
            </w:r>
            <w:r>
              <w:rPr>
                <w:sz w:val="24"/>
              </w:rPr>
              <w:t>Almeida A D</w:t>
            </w:r>
            <w:r>
              <w:rPr>
                <w:sz w:val="24"/>
              </w:rPr>
              <w:t>等</w:t>
            </w:r>
            <w:r>
              <w:rPr>
                <w:sz w:val="24"/>
                <w:vertAlign w:val="superscript"/>
              </w:rPr>
              <w:fldChar w:fldCharType="begin"/>
            </w:r>
            <w:r>
              <w:rPr>
                <w:sz w:val="24"/>
                <w:vertAlign w:val="superscript"/>
              </w:rPr>
              <w:instrText xml:space="preserve"> REF _Ref217145713 \r \h  \* MERGEFORMAT </w:instrText>
            </w:r>
            <w:r>
              <w:rPr>
                <w:sz w:val="24"/>
                <w:vertAlign w:val="superscript"/>
              </w:rPr>
            </w:r>
            <w:r>
              <w:rPr>
                <w:sz w:val="24"/>
                <w:vertAlign w:val="superscript"/>
              </w:rPr>
              <w:fldChar w:fldCharType="separate"/>
            </w:r>
            <w:r>
              <w:rPr>
                <w:sz w:val="24"/>
                <w:vertAlign w:val="superscript"/>
              </w:rPr>
              <w:t>[12]</w:t>
            </w:r>
            <w:r>
              <w:rPr>
                <w:sz w:val="24"/>
                <w:vertAlign w:val="superscript"/>
              </w:rPr>
              <w:fldChar w:fldCharType="end"/>
            </w:r>
            <w:r>
              <w:rPr>
                <w:sz w:val="24"/>
              </w:rPr>
              <w:t>研究基于</w:t>
            </w:r>
            <w:r>
              <w:rPr>
                <w:sz w:val="24"/>
              </w:rPr>
              <w:t>ESP32</w:t>
            </w:r>
            <w:r>
              <w:rPr>
                <w:sz w:val="24"/>
              </w:rPr>
              <w:t>的无网关</w:t>
            </w:r>
            <w:r>
              <w:rPr>
                <w:sz w:val="24"/>
              </w:rPr>
              <w:t>LoRa Mesh</w:t>
            </w:r>
            <w:r>
              <w:rPr>
                <w:sz w:val="24"/>
              </w:rPr>
              <w:t>网络设计，提出自愈机制并进行性能评估，展示</w:t>
            </w:r>
            <w:r>
              <w:rPr>
                <w:sz w:val="24"/>
              </w:rPr>
              <w:t>ESP32</w:t>
            </w:r>
            <w:r>
              <w:rPr>
                <w:sz w:val="24"/>
              </w:rPr>
              <w:t>平台在无线通信领域的扩展应用能力。</w:t>
            </w:r>
          </w:p>
          <w:p w:rsidR="00741C3B" w:rsidRDefault="00000000">
            <w:pPr>
              <w:spacing w:line="300" w:lineRule="auto"/>
              <w:ind w:firstLineChars="200" w:firstLine="480"/>
              <w:rPr>
                <w:sz w:val="24"/>
              </w:rPr>
            </w:pPr>
            <w:r>
              <w:rPr>
                <w:sz w:val="24"/>
              </w:rPr>
              <w:t>综上所述，国内外学者在便携式测量仪器、</w:t>
            </w:r>
            <w:r>
              <w:rPr>
                <w:sz w:val="24"/>
              </w:rPr>
              <w:t>DDS</w:t>
            </w:r>
            <w:r>
              <w:rPr>
                <w:sz w:val="24"/>
              </w:rPr>
              <w:t>信号发生、高速数据采集、数控电源设计及物联网云平台接入等方面已开展大量研究工作，取得丰硕成果。然而，现有研究多聚焦于单一功能模块的设计与优化，缺乏面向嵌入式开发调试全流程的多功能集成方案。本设计拟在现有研究基础上，采用</w:t>
            </w:r>
            <w:r>
              <w:rPr>
                <w:sz w:val="24"/>
              </w:rPr>
              <w:t>STM32+ESP32</w:t>
            </w:r>
            <w:r>
              <w:rPr>
                <w:sz w:val="24"/>
              </w:rPr>
              <w:t>双核异构架构，集成示波器、信号发生器、数控电源、万用表及无线串口五大功能，并实现与</w:t>
            </w:r>
            <w:r>
              <w:rPr>
                <w:sz w:val="24"/>
              </w:rPr>
              <w:t>OneNet</w:t>
            </w:r>
            <w:r>
              <w:rPr>
                <w:sz w:val="24"/>
              </w:rPr>
              <w:t>云平台的深度对接，为开发调试场景提供一体化便携测试解决方案</w:t>
            </w:r>
            <w:r>
              <w:rPr>
                <w:rFonts w:hint="eastAsia"/>
                <w:sz w:val="24"/>
              </w:rPr>
              <w:t>。</w:t>
            </w:r>
          </w:p>
        </w:tc>
      </w:tr>
      <w:tr w:rsidR="00741C3B">
        <w:trPr>
          <w:gridAfter w:val="1"/>
          <w:wAfter w:w="6" w:type="dxa"/>
          <w:trHeight w:val="13816"/>
          <w:jc w:val="center"/>
        </w:trPr>
        <w:tc>
          <w:tcPr>
            <w:tcW w:w="9078" w:type="dxa"/>
            <w:gridSpan w:val="6"/>
            <w:tcBorders>
              <w:left w:val="single" w:sz="8" w:space="0" w:color="auto"/>
              <w:bottom w:val="single" w:sz="4" w:space="0" w:color="auto"/>
              <w:right w:val="single" w:sz="8" w:space="0" w:color="auto"/>
            </w:tcBorders>
          </w:tcPr>
          <w:p w:rsidR="00741C3B" w:rsidRDefault="00000000">
            <w:pPr>
              <w:keepNext/>
              <w:keepLines/>
              <w:spacing w:line="300" w:lineRule="auto"/>
              <w:jc w:val="center"/>
              <w:outlineLvl w:val="1"/>
              <w:rPr>
                <w:rFonts w:eastAsia="黑体"/>
                <w:b/>
                <w:bCs/>
                <w:sz w:val="30"/>
                <w:szCs w:val="32"/>
              </w:rPr>
            </w:pPr>
            <w:bookmarkStart w:id="0" w:name="_Hlk3224484"/>
            <w:r>
              <w:rPr>
                <w:rFonts w:eastAsia="黑体" w:hint="eastAsia"/>
                <w:b/>
                <w:bCs/>
                <w:sz w:val="30"/>
                <w:szCs w:val="32"/>
              </w:rPr>
              <w:lastRenderedPageBreak/>
              <w:t>参考文献</w:t>
            </w:r>
          </w:p>
          <w:p w:rsidR="00741C3B" w:rsidRDefault="00000000">
            <w:pPr>
              <w:pStyle w:val="af2"/>
              <w:numPr>
                <w:ilvl w:val="0"/>
                <w:numId w:val="4"/>
              </w:numPr>
              <w:spacing w:line="300" w:lineRule="auto"/>
              <w:ind w:left="0" w:firstLine="0"/>
              <w:jc w:val="both"/>
              <w:rPr>
                <w:rFonts w:ascii="Times New Roman" w:eastAsia="宋体" w:hAnsi="Times New Roman"/>
                <w:szCs w:val="21"/>
              </w:rPr>
            </w:pPr>
            <w:bookmarkStart w:id="1" w:name="_Ref217145562"/>
            <w:r>
              <w:rPr>
                <w:rFonts w:ascii="Times New Roman" w:eastAsia="宋体" w:hAnsi="Times New Roman"/>
                <w:szCs w:val="21"/>
              </w:rPr>
              <w:t>狄飞</w:t>
            </w:r>
            <w:r>
              <w:rPr>
                <w:rFonts w:ascii="Times New Roman" w:eastAsia="宋体" w:hAnsi="Times New Roman"/>
                <w:szCs w:val="21"/>
              </w:rPr>
              <w:t>.</w:t>
            </w:r>
            <w:r>
              <w:rPr>
                <w:rFonts w:ascii="Times New Roman" w:eastAsia="宋体" w:hAnsi="Times New Roman"/>
                <w:szCs w:val="21"/>
              </w:rPr>
              <w:t>基于</w:t>
            </w:r>
            <w:r>
              <w:rPr>
                <w:rFonts w:ascii="Times New Roman" w:eastAsia="宋体" w:hAnsi="Times New Roman"/>
                <w:szCs w:val="21"/>
              </w:rPr>
              <w:t>FPGA</w:t>
            </w:r>
            <w:r>
              <w:rPr>
                <w:rFonts w:ascii="Times New Roman" w:eastAsia="宋体" w:hAnsi="Times New Roman"/>
                <w:szCs w:val="21"/>
              </w:rPr>
              <w:t>与</w:t>
            </w:r>
            <w:r>
              <w:rPr>
                <w:rFonts w:ascii="Times New Roman" w:eastAsia="宋体" w:hAnsi="Times New Roman"/>
                <w:szCs w:val="21"/>
              </w:rPr>
              <w:t>STM32</w:t>
            </w:r>
            <w:r>
              <w:rPr>
                <w:rFonts w:ascii="Times New Roman" w:eastAsia="宋体" w:hAnsi="Times New Roman"/>
                <w:szCs w:val="21"/>
              </w:rPr>
              <w:t>的手持式数字示波器设计</w:t>
            </w:r>
            <w:r>
              <w:rPr>
                <w:rFonts w:ascii="Times New Roman" w:eastAsia="宋体" w:hAnsi="Times New Roman"/>
                <w:szCs w:val="21"/>
              </w:rPr>
              <w:t>[D].</w:t>
            </w:r>
            <w:r>
              <w:rPr>
                <w:rFonts w:ascii="Times New Roman" w:eastAsia="宋体" w:hAnsi="Times New Roman"/>
                <w:szCs w:val="21"/>
              </w:rPr>
              <w:t>西南科技大学</w:t>
            </w:r>
            <w:r>
              <w:rPr>
                <w:rFonts w:ascii="Times New Roman" w:eastAsia="宋体" w:hAnsi="Times New Roman"/>
                <w:szCs w:val="21"/>
              </w:rPr>
              <w:t>,2018.</w:t>
            </w:r>
            <w:bookmarkEnd w:id="1"/>
          </w:p>
          <w:p w:rsidR="00741C3B" w:rsidRDefault="00000000">
            <w:pPr>
              <w:pStyle w:val="af2"/>
              <w:numPr>
                <w:ilvl w:val="0"/>
                <w:numId w:val="4"/>
              </w:numPr>
              <w:spacing w:line="300" w:lineRule="auto"/>
              <w:ind w:left="0" w:firstLine="0"/>
              <w:jc w:val="both"/>
              <w:rPr>
                <w:rFonts w:ascii="Times New Roman" w:eastAsia="宋体" w:hAnsi="Times New Roman"/>
                <w:szCs w:val="21"/>
              </w:rPr>
            </w:pPr>
            <w:bookmarkStart w:id="2" w:name="_Ref217145581"/>
            <w:r>
              <w:rPr>
                <w:rFonts w:ascii="Times New Roman" w:eastAsia="宋体" w:hAnsi="Times New Roman"/>
                <w:szCs w:val="21"/>
              </w:rPr>
              <w:t>徐建清</w:t>
            </w:r>
            <w:r>
              <w:rPr>
                <w:rFonts w:ascii="Times New Roman" w:eastAsia="宋体" w:hAnsi="Times New Roman"/>
                <w:szCs w:val="21"/>
              </w:rPr>
              <w:t>,</w:t>
            </w:r>
            <w:r>
              <w:rPr>
                <w:rFonts w:ascii="Times New Roman" w:eastAsia="宋体" w:hAnsi="Times New Roman"/>
                <w:szCs w:val="21"/>
              </w:rPr>
              <w:t>吴长瑞</w:t>
            </w:r>
            <w:r>
              <w:rPr>
                <w:rFonts w:ascii="Times New Roman" w:eastAsia="宋体" w:hAnsi="Times New Roman"/>
                <w:szCs w:val="21"/>
              </w:rPr>
              <w:t>,</w:t>
            </w:r>
            <w:r>
              <w:rPr>
                <w:rFonts w:ascii="Times New Roman" w:eastAsia="宋体" w:hAnsi="Times New Roman"/>
                <w:szCs w:val="21"/>
              </w:rPr>
              <w:t>蒋景红</w:t>
            </w:r>
            <w:r>
              <w:rPr>
                <w:rFonts w:ascii="Times New Roman" w:eastAsia="宋体" w:hAnsi="Times New Roman"/>
                <w:szCs w:val="21"/>
              </w:rPr>
              <w:t>.</w:t>
            </w:r>
            <w:r>
              <w:rPr>
                <w:rFonts w:ascii="Times New Roman" w:eastAsia="宋体" w:hAnsi="Times New Roman"/>
                <w:szCs w:val="21"/>
              </w:rPr>
              <w:t>基于</w:t>
            </w:r>
            <w:r>
              <w:rPr>
                <w:rFonts w:ascii="Times New Roman" w:eastAsia="宋体" w:hAnsi="Times New Roman"/>
                <w:szCs w:val="21"/>
              </w:rPr>
              <w:t>ZYNQ</w:t>
            </w:r>
            <w:r>
              <w:rPr>
                <w:rFonts w:ascii="Times New Roman" w:eastAsia="宋体" w:hAnsi="Times New Roman"/>
                <w:szCs w:val="21"/>
              </w:rPr>
              <w:t>的便携式多通道采集系统设计与实现</w:t>
            </w:r>
            <w:r>
              <w:rPr>
                <w:rFonts w:ascii="Times New Roman" w:eastAsia="宋体" w:hAnsi="Times New Roman"/>
                <w:szCs w:val="21"/>
              </w:rPr>
              <w:t>[C]//</w:t>
            </w:r>
            <w:r>
              <w:rPr>
                <w:rFonts w:ascii="Times New Roman" w:eastAsia="宋体" w:hAnsi="Times New Roman"/>
                <w:szCs w:val="21"/>
              </w:rPr>
              <w:t>中国声学学会</w:t>
            </w:r>
            <w:r>
              <w:rPr>
                <w:rFonts w:ascii="Times New Roman" w:eastAsia="宋体" w:hAnsi="Times New Roman"/>
                <w:szCs w:val="21"/>
              </w:rPr>
              <w:t>.2019</w:t>
            </w:r>
            <w:r>
              <w:rPr>
                <w:rFonts w:ascii="Times New Roman" w:eastAsia="宋体" w:hAnsi="Times New Roman"/>
                <w:szCs w:val="21"/>
              </w:rPr>
              <w:t>年全国声学大会论文集</w:t>
            </w:r>
            <w:r>
              <w:rPr>
                <w:rFonts w:ascii="Times New Roman" w:eastAsia="宋体" w:hAnsi="Times New Roman"/>
                <w:szCs w:val="21"/>
              </w:rPr>
              <w:t>.</w:t>
            </w:r>
            <w:r>
              <w:rPr>
                <w:rFonts w:ascii="Times New Roman" w:eastAsia="宋体" w:hAnsi="Times New Roman"/>
                <w:szCs w:val="21"/>
              </w:rPr>
              <w:t>中国科学院先进水下信息技术重点实验室中国科学院声学研究所</w:t>
            </w:r>
            <w:r>
              <w:rPr>
                <w:rFonts w:ascii="Times New Roman" w:eastAsia="宋体" w:hAnsi="Times New Roman"/>
                <w:szCs w:val="21"/>
              </w:rPr>
              <w:t>;,2019:237-238.</w:t>
            </w:r>
            <w:bookmarkEnd w:id="2"/>
          </w:p>
          <w:p w:rsidR="00741C3B" w:rsidRDefault="00000000">
            <w:pPr>
              <w:pStyle w:val="af2"/>
              <w:numPr>
                <w:ilvl w:val="0"/>
                <w:numId w:val="4"/>
              </w:numPr>
              <w:spacing w:line="300" w:lineRule="auto"/>
              <w:ind w:left="0" w:firstLine="0"/>
              <w:jc w:val="both"/>
              <w:rPr>
                <w:rFonts w:ascii="Times New Roman" w:eastAsia="宋体" w:hAnsi="Times New Roman"/>
                <w:szCs w:val="21"/>
              </w:rPr>
            </w:pPr>
            <w:bookmarkStart w:id="3" w:name="_Ref217145596"/>
            <w:r>
              <w:rPr>
                <w:rFonts w:ascii="Times New Roman" w:eastAsia="宋体" w:hAnsi="Times New Roman"/>
                <w:szCs w:val="21"/>
              </w:rPr>
              <w:t>张雅珍</w:t>
            </w:r>
            <w:r>
              <w:rPr>
                <w:rFonts w:ascii="Times New Roman" w:eastAsia="宋体" w:hAnsi="Times New Roman"/>
                <w:szCs w:val="21"/>
              </w:rPr>
              <w:t>,</w:t>
            </w:r>
            <w:r>
              <w:rPr>
                <w:rFonts w:ascii="Times New Roman" w:eastAsia="宋体" w:hAnsi="Times New Roman"/>
                <w:szCs w:val="21"/>
              </w:rPr>
              <w:t>魏榕山</w:t>
            </w:r>
            <w:r>
              <w:rPr>
                <w:rFonts w:ascii="Times New Roman" w:eastAsia="宋体" w:hAnsi="Times New Roman"/>
                <w:szCs w:val="21"/>
              </w:rPr>
              <w:t>.</w:t>
            </w:r>
            <w:r>
              <w:rPr>
                <w:rFonts w:ascii="Times New Roman" w:eastAsia="宋体" w:hAnsi="Times New Roman"/>
                <w:szCs w:val="21"/>
              </w:rPr>
              <w:t>基于</w:t>
            </w:r>
            <w:r>
              <w:rPr>
                <w:rFonts w:ascii="Times New Roman" w:eastAsia="宋体" w:hAnsi="Times New Roman"/>
                <w:szCs w:val="21"/>
              </w:rPr>
              <w:t>AD9833</w:t>
            </w:r>
            <w:r>
              <w:rPr>
                <w:rFonts w:ascii="Times New Roman" w:eastAsia="宋体" w:hAnsi="Times New Roman"/>
                <w:szCs w:val="21"/>
              </w:rPr>
              <w:t>的信号发生器设计与实现</w:t>
            </w:r>
            <w:r>
              <w:rPr>
                <w:rFonts w:ascii="Times New Roman" w:eastAsia="宋体" w:hAnsi="Times New Roman"/>
                <w:szCs w:val="21"/>
              </w:rPr>
              <w:t>[J].</w:t>
            </w:r>
            <w:r>
              <w:rPr>
                <w:rFonts w:ascii="Times New Roman" w:eastAsia="宋体" w:hAnsi="Times New Roman"/>
                <w:szCs w:val="21"/>
              </w:rPr>
              <w:t>中国仪器仪表</w:t>
            </w:r>
            <w:r>
              <w:rPr>
                <w:rFonts w:ascii="Times New Roman" w:eastAsia="宋体" w:hAnsi="Times New Roman"/>
                <w:szCs w:val="21"/>
              </w:rPr>
              <w:t>,2010,(03):60-62+70.</w:t>
            </w:r>
            <w:bookmarkEnd w:id="3"/>
          </w:p>
          <w:p w:rsidR="00741C3B" w:rsidRDefault="00000000">
            <w:pPr>
              <w:pStyle w:val="af2"/>
              <w:numPr>
                <w:ilvl w:val="0"/>
                <w:numId w:val="4"/>
              </w:numPr>
              <w:spacing w:line="300" w:lineRule="auto"/>
              <w:ind w:left="0" w:firstLine="0"/>
              <w:jc w:val="both"/>
              <w:rPr>
                <w:rFonts w:ascii="Times New Roman" w:eastAsia="宋体" w:hAnsi="Times New Roman"/>
                <w:szCs w:val="21"/>
              </w:rPr>
            </w:pPr>
            <w:bookmarkStart w:id="4" w:name="_Ref217145605"/>
            <w:r>
              <w:rPr>
                <w:rFonts w:ascii="Times New Roman" w:eastAsia="宋体" w:hAnsi="Times New Roman"/>
                <w:szCs w:val="21"/>
              </w:rPr>
              <w:t>沈辉</w:t>
            </w:r>
            <w:r>
              <w:rPr>
                <w:rFonts w:ascii="Times New Roman" w:eastAsia="宋体" w:hAnsi="Times New Roman"/>
                <w:szCs w:val="21"/>
              </w:rPr>
              <w:t>,</w:t>
            </w:r>
            <w:r>
              <w:rPr>
                <w:rFonts w:ascii="Times New Roman" w:eastAsia="宋体" w:hAnsi="Times New Roman"/>
                <w:szCs w:val="21"/>
              </w:rPr>
              <w:t>薛兵</w:t>
            </w:r>
            <w:r>
              <w:rPr>
                <w:rFonts w:ascii="Times New Roman" w:eastAsia="宋体" w:hAnsi="Times New Roman"/>
                <w:szCs w:val="21"/>
              </w:rPr>
              <w:t>,</w:t>
            </w:r>
            <w:r>
              <w:rPr>
                <w:rFonts w:ascii="Times New Roman" w:eastAsia="宋体" w:hAnsi="Times New Roman"/>
                <w:szCs w:val="21"/>
              </w:rPr>
              <w:t>唐朝阳</w:t>
            </w:r>
            <w:r>
              <w:rPr>
                <w:rFonts w:ascii="Times New Roman" w:eastAsia="宋体" w:hAnsi="Times New Roman"/>
                <w:szCs w:val="21"/>
              </w:rPr>
              <w:t>,</w:t>
            </w:r>
            <w:r>
              <w:rPr>
                <w:rFonts w:ascii="Times New Roman" w:eastAsia="宋体" w:hAnsi="Times New Roman"/>
                <w:szCs w:val="21"/>
              </w:rPr>
              <w:t>等</w:t>
            </w:r>
            <w:r>
              <w:rPr>
                <w:rFonts w:ascii="Times New Roman" w:eastAsia="宋体" w:hAnsi="Times New Roman"/>
                <w:szCs w:val="21"/>
              </w:rPr>
              <w:t>.</w:t>
            </w:r>
            <w:r>
              <w:rPr>
                <w:rFonts w:ascii="Times New Roman" w:eastAsia="宋体" w:hAnsi="Times New Roman"/>
                <w:szCs w:val="21"/>
              </w:rPr>
              <w:t>基于</w:t>
            </w:r>
            <w:r>
              <w:rPr>
                <w:rFonts w:ascii="Times New Roman" w:eastAsia="宋体" w:hAnsi="Times New Roman"/>
                <w:szCs w:val="21"/>
              </w:rPr>
              <w:t>DDS</w:t>
            </w:r>
            <w:r>
              <w:rPr>
                <w:rFonts w:ascii="Times New Roman" w:eastAsia="宋体" w:hAnsi="Times New Roman"/>
                <w:szCs w:val="21"/>
              </w:rPr>
              <w:t>技术的信号发生器设计</w:t>
            </w:r>
            <w:r>
              <w:rPr>
                <w:rFonts w:ascii="Times New Roman" w:eastAsia="宋体" w:hAnsi="Times New Roman"/>
                <w:szCs w:val="21"/>
              </w:rPr>
              <w:t>[J].</w:t>
            </w:r>
            <w:r>
              <w:rPr>
                <w:rFonts w:ascii="Times New Roman" w:eastAsia="宋体" w:hAnsi="Times New Roman"/>
                <w:szCs w:val="21"/>
              </w:rPr>
              <w:t>电子测量技术</w:t>
            </w:r>
            <w:r>
              <w:rPr>
                <w:rFonts w:ascii="Times New Roman" w:eastAsia="宋体" w:hAnsi="Times New Roman"/>
                <w:szCs w:val="21"/>
              </w:rPr>
              <w:t>,2020,43(20):160-164.DOI:10.19651/j.cnki.emt.2004758.</w:t>
            </w:r>
            <w:bookmarkEnd w:id="4"/>
          </w:p>
          <w:p w:rsidR="00741C3B" w:rsidRDefault="00000000">
            <w:pPr>
              <w:pStyle w:val="af2"/>
              <w:numPr>
                <w:ilvl w:val="0"/>
                <w:numId w:val="4"/>
              </w:numPr>
              <w:spacing w:line="300" w:lineRule="auto"/>
              <w:ind w:left="0" w:firstLine="0"/>
              <w:jc w:val="both"/>
              <w:rPr>
                <w:rFonts w:ascii="Times New Roman" w:eastAsia="宋体" w:hAnsi="Times New Roman"/>
                <w:szCs w:val="21"/>
              </w:rPr>
            </w:pPr>
            <w:bookmarkStart w:id="5" w:name="_Ref217145617"/>
            <w:r>
              <w:rPr>
                <w:rFonts w:ascii="Times New Roman" w:eastAsia="宋体" w:hAnsi="Times New Roman"/>
                <w:szCs w:val="21"/>
              </w:rPr>
              <w:t>屠晓伟</w:t>
            </w:r>
            <w:r>
              <w:rPr>
                <w:rFonts w:ascii="Times New Roman" w:eastAsia="宋体" w:hAnsi="Times New Roman"/>
                <w:szCs w:val="21"/>
              </w:rPr>
              <w:t>,</w:t>
            </w:r>
            <w:r>
              <w:rPr>
                <w:rFonts w:ascii="Times New Roman" w:eastAsia="宋体" w:hAnsi="Times New Roman"/>
                <w:szCs w:val="21"/>
              </w:rPr>
              <w:t>俞润超</w:t>
            </w:r>
            <w:r>
              <w:rPr>
                <w:rFonts w:ascii="Times New Roman" w:eastAsia="宋体" w:hAnsi="Times New Roman"/>
                <w:szCs w:val="21"/>
              </w:rPr>
              <w:t>,</w:t>
            </w:r>
            <w:r>
              <w:rPr>
                <w:rFonts w:ascii="Times New Roman" w:eastAsia="宋体" w:hAnsi="Times New Roman"/>
                <w:szCs w:val="21"/>
              </w:rPr>
              <w:t>杨庆华</w:t>
            </w:r>
            <w:r>
              <w:rPr>
                <w:rFonts w:ascii="Times New Roman" w:eastAsia="宋体" w:hAnsi="Times New Roman"/>
                <w:szCs w:val="21"/>
              </w:rPr>
              <w:t>.</w:t>
            </w:r>
            <w:r>
              <w:rPr>
                <w:rFonts w:ascii="Times New Roman" w:eastAsia="宋体" w:hAnsi="Times New Roman"/>
                <w:szCs w:val="21"/>
              </w:rPr>
              <w:t>基于</w:t>
            </w:r>
            <w:r>
              <w:rPr>
                <w:rFonts w:ascii="Times New Roman" w:eastAsia="宋体" w:hAnsi="Times New Roman"/>
                <w:szCs w:val="21"/>
              </w:rPr>
              <w:t>STM32</w:t>
            </w:r>
            <w:r>
              <w:rPr>
                <w:rFonts w:ascii="Times New Roman" w:eastAsia="宋体" w:hAnsi="Times New Roman"/>
                <w:szCs w:val="21"/>
              </w:rPr>
              <w:t>和</w:t>
            </w:r>
            <w:r>
              <w:rPr>
                <w:rFonts w:ascii="Times New Roman" w:eastAsia="宋体" w:hAnsi="Times New Roman"/>
                <w:szCs w:val="21"/>
              </w:rPr>
              <w:t>USB</w:t>
            </w:r>
            <w:r>
              <w:rPr>
                <w:rFonts w:ascii="Times New Roman" w:eastAsia="宋体" w:hAnsi="Times New Roman"/>
                <w:szCs w:val="21"/>
              </w:rPr>
              <w:t>的多通道数据采集系统设计与实现</w:t>
            </w:r>
            <w:r>
              <w:rPr>
                <w:rFonts w:ascii="Times New Roman" w:eastAsia="宋体" w:hAnsi="Times New Roman"/>
                <w:szCs w:val="21"/>
              </w:rPr>
              <w:t>[J].</w:t>
            </w:r>
            <w:r>
              <w:rPr>
                <w:rFonts w:ascii="Times New Roman" w:eastAsia="宋体" w:hAnsi="Times New Roman"/>
                <w:szCs w:val="21"/>
              </w:rPr>
              <w:t>自动化仪表</w:t>
            </w:r>
            <w:r>
              <w:rPr>
                <w:rFonts w:ascii="Times New Roman" w:eastAsia="宋体" w:hAnsi="Times New Roman"/>
                <w:szCs w:val="21"/>
              </w:rPr>
              <w:t>,2020,41(05):84-87.DOI:10.16086/j.cnki.issn1000-0380.2019070042.</w:t>
            </w:r>
            <w:bookmarkEnd w:id="5"/>
          </w:p>
          <w:p w:rsidR="00741C3B" w:rsidRDefault="00000000">
            <w:pPr>
              <w:pStyle w:val="af2"/>
              <w:numPr>
                <w:ilvl w:val="0"/>
                <w:numId w:val="4"/>
              </w:numPr>
              <w:spacing w:line="300" w:lineRule="auto"/>
              <w:ind w:left="0" w:firstLine="0"/>
              <w:jc w:val="both"/>
              <w:rPr>
                <w:rFonts w:ascii="Times New Roman" w:eastAsia="宋体" w:hAnsi="Times New Roman"/>
                <w:sz w:val="24"/>
              </w:rPr>
            </w:pPr>
            <w:bookmarkStart w:id="6" w:name="_Ref217145627"/>
            <w:r>
              <w:rPr>
                <w:rFonts w:ascii="Times New Roman" w:eastAsia="宋体" w:hAnsi="Times New Roman"/>
                <w:szCs w:val="21"/>
              </w:rPr>
              <w:t>柳彦钊</w:t>
            </w:r>
            <w:r>
              <w:rPr>
                <w:rFonts w:ascii="Times New Roman" w:eastAsia="宋体" w:hAnsi="Times New Roman"/>
                <w:szCs w:val="21"/>
              </w:rPr>
              <w:t>.</w:t>
            </w:r>
            <w:r>
              <w:rPr>
                <w:rFonts w:ascii="Times New Roman" w:eastAsia="宋体" w:hAnsi="Times New Roman"/>
                <w:szCs w:val="21"/>
              </w:rPr>
              <w:t>基于</w:t>
            </w:r>
            <w:r>
              <w:rPr>
                <w:rFonts w:ascii="Times New Roman" w:eastAsia="宋体" w:hAnsi="Times New Roman"/>
                <w:szCs w:val="21"/>
              </w:rPr>
              <w:t>STM32</w:t>
            </w:r>
            <w:r>
              <w:rPr>
                <w:rFonts w:ascii="Times New Roman" w:eastAsia="宋体" w:hAnsi="Times New Roman"/>
                <w:szCs w:val="21"/>
              </w:rPr>
              <w:t>的数控开关电源设计</w:t>
            </w:r>
            <w:r>
              <w:rPr>
                <w:rFonts w:ascii="Times New Roman" w:eastAsia="宋体" w:hAnsi="Times New Roman"/>
                <w:szCs w:val="21"/>
              </w:rPr>
              <w:t>[D].</w:t>
            </w:r>
            <w:r>
              <w:rPr>
                <w:rFonts w:ascii="Times New Roman" w:eastAsia="宋体" w:hAnsi="Times New Roman"/>
                <w:szCs w:val="21"/>
              </w:rPr>
              <w:t>西安科技大学</w:t>
            </w:r>
            <w:r>
              <w:rPr>
                <w:rFonts w:ascii="Times New Roman" w:eastAsia="宋体" w:hAnsi="Times New Roman"/>
                <w:szCs w:val="21"/>
              </w:rPr>
              <w:t>,2019.</w:t>
            </w:r>
            <w:bookmarkEnd w:id="6"/>
          </w:p>
          <w:p w:rsidR="00741C3B" w:rsidRDefault="00000000">
            <w:pPr>
              <w:pStyle w:val="af2"/>
              <w:numPr>
                <w:ilvl w:val="0"/>
                <w:numId w:val="4"/>
              </w:numPr>
              <w:spacing w:line="300" w:lineRule="auto"/>
              <w:ind w:left="0" w:firstLine="0"/>
              <w:jc w:val="both"/>
              <w:rPr>
                <w:rFonts w:ascii="Times New Roman" w:eastAsia="宋体" w:hAnsi="Times New Roman"/>
                <w:szCs w:val="21"/>
              </w:rPr>
            </w:pPr>
            <w:bookmarkStart w:id="7" w:name="_Ref217145652"/>
            <w:r>
              <w:rPr>
                <w:rFonts w:ascii="Times New Roman" w:eastAsia="宋体" w:hAnsi="Times New Roman"/>
                <w:szCs w:val="21"/>
              </w:rPr>
              <w:t>丁依</w:t>
            </w:r>
            <w:r>
              <w:rPr>
                <w:rFonts w:ascii="Times New Roman" w:eastAsia="宋体" w:hAnsi="Times New Roman"/>
                <w:szCs w:val="21"/>
              </w:rPr>
              <w:t>,</w:t>
            </w:r>
            <w:r>
              <w:rPr>
                <w:rFonts w:ascii="Times New Roman" w:eastAsia="宋体" w:hAnsi="Times New Roman"/>
                <w:szCs w:val="21"/>
              </w:rPr>
              <w:t>何岭松</w:t>
            </w:r>
            <w:r>
              <w:rPr>
                <w:rFonts w:ascii="Times New Roman" w:eastAsia="宋体" w:hAnsi="Times New Roman"/>
                <w:szCs w:val="21"/>
              </w:rPr>
              <w:t>.</w:t>
            </w:r>
            <w:r>
              <w:rPr>
                <w:rFonts w:ascii="Times New Roman" w:eastAsia="宋体" w:hAnsi="Times New Roman"/>
                <w:szCs w:val="21"/>
              </w:rPr>
              <w:t>基于</w:t>
            </w:r>
            <w:r>
              <w:rPr>
                <w:rFonts w:ascii="Times New Roman" w:eastAsia="宋体" w:hAnsi="Times New Roman"/>
                <w:szCs w:val="21"/>
              </w:rPr>
              <w:t>ESP32</w:t>
            </w:r>
            <w:r>
              <w:rPr>
                <w:rFonts w:ascii="Times New Roman" w:eastAsia="宋体" w:hAnsi="Times New Roman"/>
                <w:szCs w:val="21"/>
              </w:rPr>
              <w:t>嵌入式</w:t>
            </w:r>
            <w:r>
              <w:rPr>
                <w:rFonts w:ascii="Times New Roman" w:eastAsia="宋体" w:hAnsi="Times New Roman"/>
                <w:szCs w:val="21"/>
              </w:rPr>
              <w:t>Web</w:t>
            </w:r>
            <w:r>
              <w:rPr>
                <w:rFonts w:ascii="Times New Roman" w:eastAsia="宋体" w:hAnsi="Times New Roman"/>
                <w:szCs w:val="21"/>
              </w:rPr>
              <w:t>服务器的手机化仪表设计</w:t>
            </w:r>
            <w:r>
              <w:rPr>
                <w:rFonts w:ascii="Times New Roman" w:eastAsia="宋体" w:hAnsi="Times New Roman"/>
                <w:szCs w:val="21"/>
              </w:rPr>
              <w:t>[J].</w:t>
            </w:r>
            <w:r>
              <w:rPr>
                <w:rFonts w:ascii="Times New Roman" w:eastAsia="宋体" w:hAnsi="Times New Roman"/>
                <w:szCs w:val="21"/>
              </w:rPr>
              <w:t>电子技术应用</w:t>
            </w:r>
            <w:r>
              <w:rPr>
                <w:rFonts w:ascii="Times New Roman" w:eastAsia="宋体" w:hAnsi="Times New Roman"/>
                <w:szCs w:val="21"/>
              </w:rPr>
              <w:t>, 2025,51(11):</w:t>
            </w:r>
            <w:bookmarkEnd w:id="7"/>
          </w:p>
          <w:p w:rsidR="00741C3B" w:rsidRDefault="00000000">
            <w:pPr>
              <w:spacing w:line="300" w:lineRule="auto"/>
              <w:rPr>
                <w:szCs w:val="21"/>
              </w:rPr>
            </w:pPr>
            <w:r>
              <w:rPr>
                <w:szCs w:val="21"/>
              </w:rPr>
              <w:t>107-115.DOI:10.16157/j.issn.0258-7998.256290.</w:t>
            </w:r>
          </w:p>
          <w:p w:rsidR="00741C3B" w:rsidRDefault="00000000">
            <w:pPr>
              <w:pStyle w:val="af2"/>
              <w:numPr>
                <w:ilvl w:val="0"/>
                <w:numId w:val="4"/>
              </w:numPr>
              <w:spacing w:line="300" w:lineRule="auto"/>
              <w:ind w:left="0" w:firstLine="0"/>
              <w:jc w:val="both"/>
              <w:rPr>
                <w:rFonts w:ascii="Times New Roman" w:eastAsia="宋体" w:hAnsi="Times New Roman"/>
                <w:szCs w:val="21"/>
              </w:rPr>
            </w:pPr>
            <w:bookmarkStart w:id="8" w:name="_Ref217145643"/>
            <w:r>
              <w:rPr>
                <w:rFonts w:ascii="Times New Roman" w:eastAsia="宋体" w:hAnsi="Times New Roman"/>
                <w:szCs w:val="21"/>
              </w:rPr>
              <w:t>张睿翔</w:t>
            </w:r>
            <w:r>
              <w:rPr>
                <w:rFonts w:ascii="Times New Roman" w:eastAsia="宋体" w:hAnsi="Times New Roman"/>
                <w:szCs w:val="21"/>
              </w:rPr>
              <w:t>.</w:t>
            </w:r>
            <w:r>
              <w:rPr>
                <w:rFonts w:ascii="Times New Roman" w:eastAsia="宋体" w:hAnsi="Times New Roman"/>
                <w:szCs w:val="21"/>
              </w:rPr>
              <w:t>基于</w:t>
            </w:r>
            <w:r>
              <w:rPr>
                <w:rFonts w:ascii="Times New Roman" w:eastAsia="宋体" w:hAnsi="Times New Roman"/>
                <w:szCs w:val="21"/>
              </w:rPr>
              <w:t>OneNET</w:t>
            </w:r>
            <w:r>
              <w:rPr>
                <w:rFonts w:ascii="Times New Roman" w:eastAsia="宋体" w:hAnsi="Times New Roman"/>
                <w:szCs w:val="21"/>
              </w:rPr>
              <w:t>的物联网设备管理系统设计与实现</w:t>
            </w:r>
            <w:r>
              <w:rPr>
                <w:rFonts w:ascii="Times New Roman" w:eastAsia="宋体" w:hAnsi="Times New Roman"/>
                <w:szCs w:val="21"/>
              </w:rPr>
              <w:t>[D].</w:t>
            </w:r>
            <w:r>
              <w:rPr>
                <w:rFonts w:ascii="Times New Roman" w:eastAsia="宋体" w:hAnsi="Times New Roman"/>
                <w:szCs w:val="21"/>
              </w:rPr>
              <w:t>重庆邮电大学</w:t>
            </w:r>
            <w:r>
              <w:rPr>
                <w:rFonts w:ascii="Times New Roman" w:eastAsia="宋体" w:hAnsi="Times New Roman"/>
                <w:szCs w:val="21"/>
              </w:rPr>
              <w:t>,2018.DOI:10.27675/d.cnki.gcydx.2018.000295.</w:t>
            </w:r>
            <w:bookmarkEnd w:id="8"/>
          </w:p>
          <w:p w:rsidR="00741C3B" w:rsidRDefault="00000000">
            <w:pPr>
              <w:pStyle w:val="af2"/>
              <w:numPr>
                <w:ilvl w:val="0"/>
                <w:numId w:val="4"/>
              </w:numPr>
              <w:spacing w:line="300" w:lineRule="auto"/>
              <w:ind w:left="0" w:firstLine="0"/>
              <w:jc w:val="both"/>
              <w:rPr>
                <w:rFonts w:ascii="Times New Roman" w:eastAsia="宋体" w:hAnsi="Times New Roman"/>
                <w:szCs w:val="21"/>
              </w:rPr>
            </w:pPr>
            <w:bookmarkStart w:id="9" w:name="_Ref217145750"/>
            <w:r>
              <w:rPr>
                <w:rFonts w:ascii="Times New Roman" w:eastAsia="宋体" w:hAnsi="Times New Roman"/>
                <w:szCs w:val="21"/>
              </w:rPr>
              <w:t>张浩博</w:t>
            </w:r>
            <w:r>
              <w:rPr>
                <w:rFonts w:ascii="Times New Roman" w:eastAsia="宋体" w:hAnsi="Times New Roman"/>
                <w:szCs w:val="21"/>
              </w:rPr>
              <w:t>.</w:t>
            </w:r>
            <w:r>
              <w:rPr>
                <w:rFonts w:ascii="Times New Roman" w:eastAsia="宋体" w:hAnsi="Times New Roman"/>
                <w:szCs w:val="21"/>
              </w:rPr>
              <w:t>四通道高精度数字万用表设计与实现</w:t>
            </w:r>
            <w:r>
              <w:rPr>
                <w:rFonts w:ascii="Times New Roman" w:eastAsia="宋体" w:hAnsi="Times New Roman"/>
                <w:szCs w:val="21"/>
              </w:rPr>
              <w:t>[D].</w:t>
            </w:r>
            <w:r>
              <w:rPr>
                <w:rFonts w:ascii="Times New Roman" w:eastAsia="宋体" w:hAnsi="Times New Roman"/>
                <w:szCs w:val="21"/>
              </w:rPr>
              <w:t>电子科技大学</w:t>
            </w:r>
            <w:r>
              <w:rPr>
                <w:rFonts w:ascii="Times New Roman" w:eastAsia="宋体" w:hAnsi="Times New Roman"/>
                <w:szCs w:val="21"/>
              </w:rPr>
              <w:t>,2025.DOI:10.27005/d.cnki.gdzku.2025.001637.</w:t>
            </w:r>
            <w:bookmarkEnd w:id="9"/>
          </w:p>
          <w:p w:rsidR="00741C3B" w:rsidRDefault="00000000">
            <w:pPr>
              <w:pStyle w:val="af2"/>
              <w:numPr>
                <w:ilvl w:val="0"/>
                <w:numId w:val="4"/>
              </w:numPr>
              <w:spacing w:line="300" w:lineRule="auto"/>
              <w:ind w:left="0" w:firstLine="0"/>
              <w:jc w:val="both"/>
              <w:rPr>
                <w:rFonts w:ascii="Times New Roman" w:eastAsia="宋体" w:hAnsi="Times New Roman"/>
                <w:szCs w:val="21"/>
              </w:rPr>
            </w:pPr>
            <w:bookmarkStart w:id="10" w:name="_Ref217145695"/>
            <w:r>
              <w:rPr>
                <w:rFonts w:ascii="Times New Roman" w:eastAsia="宋体" w:hAnsi="Times New Roman"/>
                <w:szCs w:val="21"/>
              </w:rPr>
              <w:t>田英明</w:t>
            </w:r>
            <w:r>
              <w:rPr>
                <w:rFonts w:ascii="Times New Roman" w:eastAsia="宋体" w:hAnsi="Times New Roman"/>
                <w:szCs w:val="21"/>
              </w:rPr>
              <w:t>,</w:t>
            </w:r>
            <w:r>
              <w:rPr>
                <w:rFonts w:ascii="Times New Roman" w:eastAsia="宋体" w:hAnsi="Times New Roman"/>
                <w:szCs w:val="21"/>
              </w:rPr>
              <w:t>高帆</w:t>
            </w:r>
            <w:r>
              <w:rPr>
                <w:rFonts w:ascii="Times New Roman" w:eastAsia="宋体" w:hAnsi="Times New Roman"/>
                <w:szCs w:val="21"/>
              </w:rPr>
              <w:t>,</w:t>
            </w:r>
            <w:r>
              <w:rPr>
                <w:rFonts w:ascii="Times New Roman" w:eastAsia="宋体" w:hAnsi="Times New Roman"/>
                <w:szCs w:val="21"/>
              </w:rPr>
              <w:t>杨志敏</w:t>
            </w:r>
            <w:r>
              <w:rPr>
                <w:rFonts w:ascii="Times New Roman" w:eastAsia="宋体" w:hAnsi="Times New Roman"/>
                <w:szCs w:val="21"/>
              </w:rPr>
              <w:t>.</w:t>
            </w:r>
            <w:r>
              <w:rPr>
                <w:rFonts w:ascii="Times New Roman" w:eastAsia="宋体" w:hAnsi="Times New Roman"/>
                <w:szCs w:val="21"/>
              </w:rPr>
              <w:t>自动化仪表网络化、数字化、智能化的探索与实践</w:t>
            </w:r>
            <w:r>
              <w:rPr>
                <w:rFonts w:ascii="Times New Roman" w:eastAsia="宋体" w:hAnsi="Times New Roman"/>
                <w:szCs w:val="21"/>
              </w:rPr>
              <w:t>[J].</w:t>
            </w:r>
            <w:r>
              <w:rPr>
                <w:rFonts w:ascii="Times New Roman" w:eastAsia="宋体" w:hAnsi="Times New Roman"/>
                <w:szCs w:val="21"/>
              </w:rPr>
              <w:t>自动化仪表</w:t>
            </w:r>
            <w:r>
              <w:rPr>
                <w:rFonts w:ascii="Times New Roman" w:eastAsia="宋体" w:hAnsi="Times New Roman"/>
                <w:szCs w:val="21"/>
              </w:rPr>
              <w:t>,2025,46(11):106-113.DOI:10.16086/j.cnki.issn1000-0380.2025070235.</w:t>
            </w:r>
            <w:bookmarkEnd w:id="10"/>
          </w:p>
          <w:p w:rsidR="00741C3B" w:rsidRDefault="00000000">
            <w:pPr>
              <w:pStyle w:val="af2"/>
              <w:numPr>
                <w:ilvl w:val="0"/>
                <w:numId w:val="4"/>
              </w:numPr>
              <w:spacing w:line="300" w:lineRule="auto"/>
              <w:ind w:left="0" w:firstLine="0"/>
              <w:jc w:val="both"/>
              <w:rPr>
                <w:rFonts w:ascii="Times New Roman" w:eastAsia="宋体" w:hAnsi="Times New Roman"/>
                <w:szCs w:val="21"/>
              </w:rPr>
            </w:pPr>
            <w:bookmarkStart w:id="11" w:name="_Ref217145703"/>
            <w:r>
              <w:rPr>
                <w:rFonts w:ascii="Times New Roman" w:eastAsia="宋体" w:hAnsi="Times New Roman"/>
                <w:szCs w:val="21"/>
              </w:rPr>
              <w:t>Bustomi A M ,Riauwindu Q ,Suhiyar I A , et al. Smart greenhouse based ESP32 with IoT system for automatic monitoring and control[J].Journal of Physics: Conference Series,2025,3132(1):012007-012007.DOI:10.1088/1742-6596/3132/1/012007.</w:t>
            </w:r>
            <w:bookmarkEnd w:id="11"/>
          </w:p>
          <w:p w:rsidR="00741C3B" w:rsidRDefault="00000000">
            <w:pPr>
              <w:pStyle w:val="af2"/>
              <w:numPr>
                <w:ilvl w:val="0"/>
                <w:numId w:val="4"/>
              </w:numPr>
              <w:spacing w:line="300" w:lineRule="auto"/>
              <w:ind w:left="0" w:firstLine="0"/>
              <w:jc w:val="both"/>
              <w:rPr>
                <w:rFonts w:ascii="Times New Roman" w:eastAsia="宋体" w:hAnsi="Times New Roman"/>
                <w:szCs w:val="21"/>
              </w:rPr>
            </w:pPr>
            <w:bookmarkStart w:id="12" w:name="_Ref217145713"/>
            <w:r>
              <w:rPr>
                <w:rFonts w:ascii="Times New Roman" w:eastAsia="宋体" w:hAnsi="Times New Roman"/>
                <w:szCs w:val="21"/>
              </w:rPr>
              <w:t>Almeida A D ,Altamirano C J ,Cañizares R M , et al. Gateway-Free LoRa Mesh on ESP32: Design, Self-Healing Mechanisms, and Empirical Performance.[J].Sensors (Basel, Switzerland),2025,25(19):6036-6036.DOI:10.3390/S25196036.</w:t>
            </w:r>
            <w:bookmarkEnd w:id="12"/>
          </w:p>
          <w:p w:rsidR="00741C3B" w:rsidRDefault="00000000">
            <w:pPr>
              <w:pStyle w:val="af2"/>
              <w:numPr>
                <w:ilvl w:val="0"/>
                <w:numId w:val="4"/>
              </w:numPr>
              <w:spacing w:line="300" w:lineRule="auto"/>
              <w:ind w:left="0" w:firstLine="0"/>
              <w:jc w:val="both"/>
              <w:rPr>
                <w:rFonts w:ascii="Times New Roman" w:eastAsia="宋体" w:hAnsi="Times New Roman"/>
                <w:szCs w:val="21"/>
              </w:rPr>
            </w:pPr>
            <w:bookmarkStart w:id="13" w:name="_Ref217145666"/>
            <w:r>
              <w:rPr>
                <w:rFonts w:ascii="Times New Roman" w:eastAsia="宋体" w:hAnsi="Times New Roman"/>
                <w:szCs w:val="21"/>
              </w:rPr>
              <w:t>Zhenglin J ,Ren B . Weather monitoring system based on STM32 and OneNet Internet of Things platform[J].Journal of Physics: Conference Series,2021,1820(1):012150-.DOI:10.1088/1742-6596/1820/1/012150.</w:t>
            </w:r>
            <w:bookmarkEnd w:id="13"/>
          </w:p>
          <w:p w:rsidR="00741C3B" w:rsidRDefault="00000000">
            <w:pPr>
              <w:pStyle w:val="af2"/>
              <w:numPr>
                <w:ilvl w:val="0"/>
                <w:numId w:val="4"/>
              </w:numPr>
              <w:spacing w:line="300" w:lineRule="auto"/>
              <w:ind w:left="0" w:firstLine="0"/>
              <w:jc w:val="both"/>
              <w:rPr>
                <w:rFonts w:ascii="Times New Roman" w:eastAsia="宋体" w:hAnsi="Times New Roman"/>
                <w:szCs w:val="21"/>
              </w:rPr>
            </w:pPr>
            <w:r>
              <w:rPr>
                <w:rFonts w:ascii="Times New Roman" w:eastAsia="宋体" w:hAnsi="Times New Roman"/>
                <w:szCs w:val="21"/>
              </w:rPr>
              <w:t>Design and Research of Infusion Monitoring System Based on OneNET Platform[J].2020,440(5):</w:t>
            </w:r>
          </w:p>
          <w:p w:rsidR="00741C3B" w:rsidRDefault="00000000">
            <w:pPr>
              <w:pStyle w:val="af2"/>
              <w:numPr>
                <w:ilvl w:val="0"/>
                <w:numId w:val="4"/>
              </w:numPr>
              <w:spacing w:line="300" w:lineRule="auto"/>
              <w:ind w:left="0" w:firstLine="0"/>
              <w:jc w:val="both"/>
              <w:rPr>
                <w:rFonts w:ascii="Times New Roman" w:eastAsia="宋体" w:hAnsi="Times New Roman"/>
                <w:sz w:val="24"/>
              </w:rPr>
            </w:pPr>
            <w:bookmarkStart w:id="14" w:name="_Ref217145680"/>
            <w:r>
              <w:rPr>
                <w:rFonts w:ascii="Times New Roman" w:eastAsia="宋体" w:hAnsi="Times New Roman"/>
                <w:szCs w:val="21"/>
              </w:rPr>
              <w:t>Lin J ,Yuping M . Design and implementation of intelligent environment monitoring system based on OneNET platform[J].E3S Web of Conferences,2020,16502018.DOI:10.1051/e3sconf/202016502018.</w:t>
            </w:r>
            <w:bookmarkEnd w:id="14"/>
          </w:p>
          <w:p w:rsidR="00741C3B" w:rsidRDefault="00741C3B">
            <w:pPr>
              <w:spacing w:line="300" w:lineRule="auto"/>
              <w:jc w:val="left"/>
              <w:rPr>
                <w:rFonts w:ascii="宋体" w:hAnsi="宋体"/>
                <w:sz w:val="24"/>
              </w:rPr>
            </w:pPr>
          </w:p>
          <w:p w:rsidR="00741C3B" w:rsidRDefault="00741C3B">
            <w:pPr>
              <w:spacing w:line="300" w:lineRule="auto"/>
              <w:jc w:val="left"/>
              <w:rPr>
                <w:rFonts w:ascii="宋体" w:hAnsi="宋体"/>
                <w:sz w:val="24"/>
              </w:rPr>
            </w:pPr>
          </w:p>
          <w:p w:rsidR="00741C3B" w:rsidRDefault="00741C3B">
            <w:pPr>
              <w:spacing w:line="360" w:lineRule="auto"/>
              <w:jc w:val="left"/>
              <w:rPr>
                <w:rFonts w:ascii="宋体" w:hAnsi="宋体"/>
                <w:sz w:val="24"/>
              </w:rPr>
            </w:pPr>
          </w:p>
        </w:tc>
      </w:tr>
      <w:bookmarkEnd w:id="0"/>
      <w:tr w:rsidR="00741C3B">
        <w:trPr>
          <w:gridAfter w:val="1"/>
          <w:wAfter w:w="6" w:type="dxa"/>
          <w:trHeight w:val="452"/>
          <w:jc w:val="center"/>
        </w:trPr>
        <w:tc>
          <w:tcPr>
            <w:tcW w:w="9078" w:type="dxa"/>
            <w:gridSpan w:val="6"/>
            <w:tcBorders>
              <w:left w:val="single" w:sz="8" w:space="0" w:color="auto"/>
              <w:bottom w:val="single" w:sz="4" w:space="0" w:color="auto"/>
              <w:right w:val="single" w:sz="8" w:space="0" w:color="auto"/>
            </w:tcBorders>
          </w:tcPr>
          <w:p w:rsidR="00741C3B" w:rsidRDefault="00000000">
            <w:pPr>
              <w:adjustRightInd w:val="0"/>
              <w:snapToGrid w:val="0"/>
              <w:spacing w:before="60"/>
              <w:ind w:left="-57" w:right="-57"/>
              <w:rPr>
                <w:rFonts w:ascii="宋体" w:hAnsi="宋体"/>
                <w:sz w:val="24"/>
              </w:rPr>
            </w:pPr>
            <w:r>
              <w:rPr>
                <w:rFonts w:ascii="宋体" w:hAnsi="宋体" w:hint="eastAsia"/>
                <w:b/>
                <w:bCs/>
                <w:sz w:val="24"/>
              </w:rPr>
              <w:lastRenderedPageBreak/>
              <w:t>⑤工作计划</w:t>
            </w:r>
          </w:p>
        </w:tc>
      </w:tr>
      <w:tr w:rsidR="00741C3B">
        <w:trPr>
          <w:gridAfter w:val="1"/>
          <w:wAfter w:w="6" w:type="dxa"/>
          <w:cantSplit/>
          <w:trHeight w:val="117"/>
          <w:jc w:val="center"/>
        </w:trPr>
        <w:tc>
          <w:tcPr>
            <w:tcW w:w="3417" w:type="dxa"/>
            <w:gridSpan w:val="2"/>
            <w:tcBorders>
              <w:left w:val="single" w:sz="8" w:space="0" w:color="auto"/>
            </w:tcBorders>
            <w:vAlign w:val="center"/>
          </w:tcPr>
          <w:p w:rsidR="00741C3B" w:rsidRDefault="00000000">
            <w:pPr>
              <w:adjustRightInd w:val="0"/>
              <w:snapToGrid w:val="0"/>
              <w:spacing w:before="60" w:after="60"/>
              <w:ind w:right="-57"/>
              <w:jc w:val="center"/>
              <w:rPr>
                <w:rFonts w:ascii="宋体" w:hAnsi="宋体"/>
                <w:sz w:val="24"/>
              </w:rPr>
            </w:pPr>
            <w:r>
              <w:rPr>
                <w:rFonts w:ascii="宋体" w:hAnsi="宋体" w:hint="eastAsia"/>
                <w:sz w:val="24"/>
              </w:rPr>
              <w:t>起止日期</w:t>
            </w:r>
          </w:p>
        </w:tc>
        <w:tc>
          <w:tcPr>
            <w:tcW w:w="2260" w:type="dxa"/>
            <w:vAlign w:val="center"/>
          </w:tcPr>
          <w:p w:rsidR="00741C3B" w:rsidRDefault="00000000">
            <w:pPr>
              <w:adjustRightInd w:val="0"/>
              <w:snapToGrid w:val="0"/>
              <w:spacing w:before="60" w:after="60"/>
              <w:ind w:left="-57" w:right="-57"/>
              <w:jc w:val="center"/>
              <w:rPr>
                <w:rFonts w:ascii="宋体" w:hAnsi="宋体"/>
                <w:sz w:val="24"/>
              </w:rPr>
            </w:pPr>
            <w:r>
              <w:rPr>
                <w:rFonts w:ascii="宋体" w:hAnsi="宋体" w:hint="eastAsia"/>
                <w:sz w:val="24"/>
              </w:rPr>
              <w:t>主要任务</w:t>
            </w:r>
          </w:p>
        </w:tc>
        <w:tc>
          <w:tcPr>
            <w:tcW w:w="1789" w:type="dxa"/>
            <w:gridSpan w:val="2"/>
            <w:vAlign w:val="center"/>
          </w:tcPr>
          <w:p w:rsidR="00741C3B" w:rsidRDefault="00000000">
            <w:pPr>
              <w:adjustRightInd w:val="0"/>
              <w:snapToGrid w:val="0"/>
              <w:spacing w:before="60" w:after="60"/>
              <w:ind w:left="-57" w:right="-57"/>
              <w:jc w:val="center"/>
              <w:rPr>
                <w:rFonts w:ascii="宋体" w:hAnsi="宋体"/>
                <w:sz w:val="24"/>
              </w:rPr>
            </w:pPr>
            <w:r>
              <w:rPr>
                <w:rFonts w:ascii="宋体" w:hAnsi="宋体" w:hint="eastAsia"/>
                <w:sz w:val="24"/>
              </w:rPr>
              <w:t>工作地点</w:t>
            </w:r>
          </w:p>
        </w:tc>
        <w:tc>
          <w:tcPr>
            <w:tcW w:w="1612" w:type="dxa"/>
            <w:tcBorders>
              <w:right w:val="single" w:sz="8" w:space="0" w:color="auto"/>
            </w:tcBorders>
            <w:vAlign w:val="center"/>
          </w:tcPr>
          <w:p w:rsidR="00741C3B" w:rsidRDefault="00000000">
            <w:pPr>
              <w:adjustRightInd w:val="0"/>
              <w:snapToGrid w:val="0"/>
              <w:spacing w:before="60" w:after="60"/>
              <w:ind w:left="-57" w:right="-57"/>
              <w:jc w:val="center"/>
              <w:rPr>
                <w:rFonts w:ascii="宋体" w:hAnsi="宋体"/>
                <w:sz w:val="24"/>
              </w:rPr>
            </w:pPr>
            <w:r>
              <w:rPr>
                <w:rFonts w:ascii="宋体" w:hAnsi="宋体" w:hint="eastAsia"/>
                <w:sz w:val="24"/>
              </w:rPr>
              <w:t>检查方式</w:t>
            </w:r>
          </w:p>
        </w:tc>
      </w:tr>
      <w:tr w:rsidR="00741C3B">
        <w:trPr>
          <w:gridAfter w:val="1"/>
          <w:wAfter w:w="6" w:type="dxa"/>
          <w:cantSplit/>
          <w:trHeight w:val="465"/>
          <w:jc w:val="center"/>
        </w:trPr>
        <w:tc>
          <w:tcPr>
            <w:tcW w:w="3417" w:type="dxa"/>
            <w:gridSpan w:val="2"/>
            <w:tcBorders>
              <w:left w:val="single" w:sz="8" w:space="0" w:color="auto"/>
              <w:right w:val="single" w:sz="4" w:space="0" w:color="auto"/>
            </w:tcBorders>
            <w:vAlign w:val="center"/>
          </w:tcPr>
          <w:p w:rsidR="00741C3B" w:rsidRDefault="00000000">
            <w:pPr>
              <w:adjustRightInd w:val="0"/>
              <w:snapToGrid w:val="0"/>
              <w:ind w:right="-57"/>
              <w:rPr>
                <w:sz w:val="24"/>
              </w:rPr>
            </w:pPr>
            <w:r>
              <w:rPr>
                <w:sz w:val="24"/>
              </w:rPr>
              <w:t>202</w:t>
            </w:r>
            <w:r>
              <w:rPr>
                <w:rFonts w:hint="eastAsia"/>
                <w:sz w:val="24"/>
              </w:rPr>
              <w:t>6</w:t>
            </w:r>
            <w:r>
              <w:rPr>
                <w:sz w:val="24"/>
              </w:rPr>
              <w:t>年</w:t>
            </w:r>
            <w:r>
              <w:rPr>
                <w:sz w:val="24"/>
              </w:rPr>
              <w:t>2</w:t>
            </w:r>
            <w:r>
              <w:rPr>
                <w:sz w:val="24"/>
              </w:rPr>
              <w:t>月</w:t>
            </w:r>
            <w:r>
              <w:rPr>
                <w:sz w:val="24"/>
              </w:rPr>
              <w:t>21</w:t>
            </w:r>
            <w:r>
              <w:rPr>
                <w:sz w:val="24"/>
              </w:rPr>
              <w:t>日</w:t>
            </w:r>
            <w:r>
              <w:rPr>
                <w:sz w:val="24"/>
              </w:rPr>
              <w:t>-202</w:t>
            </w:r>
            <w:r>
              <w:rPr>
                <w:rFonts w:hint="eastAsia"/>
                <w:sz w:val="24"/>
              </w:rPr>
              <w:t>6</w:t>
            </w:r>
            <w:r>
              <w:rPr>
                <w:sz w:val="24"/>
              </w:rPr>
              <w:t>年</w:t>
            </w:r>
            <w:r>
              <w:rPr>
                <w:sz w:val="24"/>
              </w:rPr>
              <w:t>3</w:t>
            </w:r>
            <w:r>
              <w:rPr>
                <w:sz w:val="24"/>
              </w:rPr>
              <w:t>月</w:t>
            </w:r>
            <w:r>
              <w:rPr>
                <w:sz w:val="24"/>
              </w:rPr>
              <w:t>1</w:t>
            </w:r>
            <w:r>
              <w:rPr>
                <w:sz w:val="24"/>
              </w:rPr>
              <w:t>日</w:t>
            </w:r>
          </w:p>
        </w:tc>
        <w:tc>
          <w:tcPr>
            <w:tcW w:w="2260" w:type="dxa"/>
            <w:tcBorders>
              <w:left w:val="single" w:sz="4" w:space="0" w:color="auto"/>
            </w:tcBorders>
            <w:vAlign w:val="center"/>
          </w:tcPr>
          <w:p w:rsidR="00741C3B" w:rsidRDefault="00000000">
            <w:pPr>
              <w:adjustRightInd w:val="0"/>
              <w:snapToGrid w:val="0"/>
              <w:ind w:right="-57"/>
              <w:jc w:val="center"/>
              <w:rPr>
                <w:rFonts w:ascii="宋体" w:hAnsi="宋体"/>
                <w:sz w:val="24"/>
              </w:rPr>
            </w:pPr>
            <w:r>
              <w:rPr>
                <w:rFonts w:ascii="宋体" w:hAnsi="宋体" w:hint="eastAsia"/>
                <w:sz w:val="24"/>
              </w:rPr>
              <w:t>选题</w:t>
            </w:r>
          </w:p>
        </w:tc>
        <w:tc>
          <w:tcPr>
            <w:tcW w:w="1789" w:type="dxa"/>
            <w:gridSpan w:val="2"/>
            <w:vAlign w:val="center"/>
          </w:tcPr>
          <w:p w:rsidR="00741C3B" w:rsidRDefault="00000000">
            <w:pPr>
              <w:adjustRightInd w:val="0"/>
              <w:snapToGrid w:val="0"/>
              <w:ind w:left="-57" w:right="-57"/>
              <w:jc w:val="center"/>
              <w:rPr>
                <w:rFonts w:ascii="宋体" w:hAnsi="宋体"/>
                <w:sz w:val="24"/>
              </w:rPr>
            </w:pPr>
            <w:r>
              <w:rPr>
                <w:rFonts w:ascii="宋体" w:hAnsi="宋体" w:hint="eastAsia"/>
                <w:sz w:val="24"/>
              </w:rPr>
              <w:t>学校</w:t>
            </w:r>
          </w:p>
        </w:tc>
        <w:tc>
          <w:tcPr>
            <w:tcW w:w="1612" w:type="dxa"/>
            <w:tcBorders>
              <w:right w:val="single" w:sz="8" w:space="0" w:color="auto"/>
            </w:tcBorders>
            <w:vAlign w:val="center"/>
          </w:tcPr>
          <w:p w:rsidR="00741C3B" w:rsidRDefault="00000000">
            <w:pPr>
              <w:adjustRightInd w:val="0"/>
              <w:snapToGrid w:val="0"/>
              <w:ind w:left="-57" w:right="-57"/>
              <w:jc w:val="center"/>
              <w:rPr>
                <w:rFonts w:ascii="宋体" w:hAnsi="宋体"/>
                <w:sz w:val="24"/>
              </w:rPr>
            </w:pPr>
            <w:r>
              <w:rPr>
                <w:rFonts w:ascii="宋体" w:hAnsi="宋体" w:hint="eastAsia"/>
                <w:sz w:val="24"/>
              </w:rPr>
              <w:t>现场</w:t>
            </w:r>
          </w:p>
        </w:tc>
      </w:tr>
      <w:tr w:rsidR="00741C3B">
        <w:trPr>
          <w:gridAfter w:val="1"/>
          <w:wAfter w:w="6" w:type="dxa"/>
          <w:cantSplit/>
          <w:trHeight w:val="456"/>
          <w:jc w:val="center"/>
        </w:trPr>
        <w:tc>
          <w:tcPr>
            <w:tcW w:w="3417" w:type="dxa"/>
            <w:gridSpan w:val="2"/>
            <w:tcBorders>
              <w:left w:val="single" w:sz="8" w:space="0" w:color="auto"/>
            </w:tcBorders>
            <w:vAlign w:val="center"/>
          </w:tcPr>
          <w:p w:rsidR="00741C3B" w:rsidRDefault="00000000">
            <w:pPr>
              <w:adjustRightInd w:val="0"/>
              <w:snapToGrid w:val="0"/>
              <w:ind w:right="-57"/>
              <w:rPr>
                <w:sz w:val="24"/>
              </w:rPr>
            </w:pPr>
            <w:r>
              <w:rPr>
                <w:sz w:val="24"/>
              </w:rPr>
              <w:t>202</w:t>
            </w:r>
            <w:r>
              <w:rPr>
                <w:rFonts w:hint="eastAsia"/>
                <w:sz w:val="24"/>
              </w:rPr>
              <w:t>6</w:t>
            </w:r>
            <w:r>
              <w:rPr>
                <w:sz w:val="24"/>
              </w:rPr>
              <w:t>年</w:t>
            </w:r>
            <w:r>
              <w:rPr>
                <w:sz w:val="24"/>
              </w:rPr>
              <w:t>3</w:t>
            </w:r>
            <w:r>
              <w:rPr>
                <w:sz w:val="24"/>
              </w:rPr>
              <w:t>月</w:t>
            </w:r>
            <w:r>
              <w:rPr>
                <w:sz w:val="24"/>
              </w:rPr>
              <w:t>1</w:t>
            </w:r>
            <w:r>
              <w:rPr>
                <w:sz w:val="24"/>
              </w:rPr>
              <w:t>日</w:t>
            </w:r>
            <w:r>
              <w:rPr>
                <w:sz w:val="24"/>
              </w:rPr>
              <w:t>-202</w:t>
            </w:r>
            <w:r>
              <w:rPr>
                <w:rFonts w:hint="eastAsia"/>
                <w:sz w:val="24"/>
              </w:rPr>
              <w:t>6</w:t>
            </w:r>
            <w:r>
              <w:rPr>
                <w:sz w:val="24"/>
              </w:rPr>
              <w:t>年</w:t>
            </w:r>
            <w:r>
              <w:rPr>
                <w:sz w:val="24"/>
              </w:rPr>
              <w:t>3</w:t>
            </w:r>
            <w:r>
              <w:rPr>
                <w:sz w:val="24"/>
              </w:rPr>
              <w:t>月</w:t>
            </w:r>
            <w:r>
              <w:rPr>
                <w:sz w:val="24"/>
              </w:rPr>
              <w:t>15</w:t>
            </w:r>
            <w:r>
              <w:rPr>
                <w:sz w:val="24"/>
              </w:rPr>
              <w:t>日</w:t>
            </w:r>
          </w:p>
        </w:tc>
        <w:tc>
          <w:tcPr>
            <w:tcW w:w="2260" w:type="dxa"/>
            <w:vAlign w:val="center"/>
          </w:tcPr>
          <w:p w:rsidR="00741C3B" w:rsidRDefault="00000000">
            <w:pPr>
              <w:adjustRightInd w:val="0"/>
              <w:snapToGrid w:val="0"/>
              <w:ind w:left="-57" w:right="-57"/>
              <w:jc w:val="center"/>
              <w:rPr>
                <w:rFonts w:ascii="宋体" w:hAnsi="宋体"/>
                <w:sz w:val="24"/>
              </w:rPr>
            </w:pPr>
            <w:r>
              <w:rPr>
                <w:rFonts w:ascii="宋体" w:hAnsi="宋体" w:hint="eastAsia"/>
                <w:sz w:val="24"/>
              </w:rPr>
              <w:t>资料收集，预研</w:t>
            </w:r>
          </w:p>
        </w:tc>
        <w:tc>
          <w:tcPr>
            <w:tcW w:w="1789" w:type="dxa"/>
            <w:gridSpan w:val="2"/>
            <w:vAlign w:val="center"/>
          </w:tcPr>
          <w:p w:rsidR="00741C3B" w:rsidRDefault="00000000">
            <w:pPr>
              <w:adjustRightInd w:val="0"/>
              <w:snapToGrid w:val="0"/>
              <w:ind w:left="-57" w:right="-57"/>
              <w:jc w:val="center"/>
              <w:rPr>
                <w:rFonts w:ascii="宋体" w:hAnsi="宋体"/>
                <w:sz w:val="24"/>
              </w:rPr>
            </w:pPr>
            <w:r>
              <w:rPr>
                <w:rFonts w:ascii="宋体" w:hAnsi="宋体" w:hint="eastAsia"/>
                <w:sz w:val="24"/>
              </w:rPr>
              <w:t>学校</w:t>
            </w:r>
          </w:p>
        </w:tc>
        <w:tc>
          <w:tcPr>
            <w:tcW w:w="1612" w:type="dxa"/>
            <w:tcBorders>
              <w:right w:val="single" w:sz="8" w:space="0" w:color="auto"/>
            </w:tcBorders>
            <w:vAlign w:val="center"/>
          </w:tcPr>
          <w:p w:rsidR="00741C3B" w:rsidRDefault="00000000">
            <w:pPr>
              <w:adjustRightInd w:val="0"/>
              <w:snapToGrid w:val="0"/>
              <w:ind w:left="-57" w:right="-57"/>
              <w:jc w:val="center"/>
              <w:rPr>
                <w:rFonts w:ascii="宋体" w:hAnsi="宋体"/>
                <w:sz w:val="24"/>
              </w:rPr>
            </w:pPr>
            <w:r>
              <w:rPr>
                <w:rFonts w:ascii="宋体" w:hAnsi="宋体" w:hint="eastAsia"/>
                <w:sz w:val="24"/>
              </w:rPr>
              <w:t>现场</w:t>
            </w:r>
          </w:p>
        </w:tc>
      </w:tr>
      <w:tr w:rsidR="00741C3B">
        <w:trPr>
          <w:gridAfter w:val="1"/>
          <w:wAfter w:w="6" w:type="dxa"/>
          <w:cantSplit/>
          <w:trHeight w:val="462"/>
          <w:jc w:val="center"/>
        </w:trPr>
        <w:tc>
          <w:tcPr>
            <w:tcW w:w="3417" w:type="dxa"/>
            <w:gridSpan w:val="2"/>
            <w:tcBorders>
              <w:left w:val="single" w:sz="8" w:space="0" w:color="auto"/>
            </w:tcBorders>
            <w:vAlign w:val="center"/>
          </w:tcPr>
          <w:p w:rsidR="00741C3B" w:rsidRDefault="00000000">
            <w:pPr>
              <w:adjustRightInd w:val="0"/>
              <w:snapToGrid w:val="0"/>
              <w:ind w:left="-57" w:right="-57"/>
              <w:rPr>
                <w:sz w:val="24"/>
              </w:rPr>
            </w:pPr>
            <w:r>
              <w:rPr>
                <w:sz w:val="22"/>
              </w:rPr>
              <w:t xml:space="preserve"> </w:t>
            </w:r>
            <w:r>
              <w:rPr>
                <w:sz w:val="24"/>
              </w:rPr>
              <w:t>202</w:t>
            </w:r>
            <w:r>
              <w:rPr>
                <w:rFonts w:hint="eastAsia"/>
                <w:sz w:val="24"/>
              </w:rPr>
              <w:t>6</w:t>
            </w:r>
            <w:r>
              <w:rPr>
                <w:sz w:val="24"/>
              </w:rPr>
              <w:t>年</w:t>
            </w:r>
            <w:r>
              <w:rPr>
                <w:sz w:val="24"/>
              </w:rPr>
              <w:t>3</w:t>
            </w:r>
            <w:r>
              <w:rPr>
                <w:sz w:val="24"/>
              </w:rPr>
              <w:t>月</w:t>
            </w:r>
            <w:r>
              <w:rPr>
                <w:sz w:val="24"/>
              </w:rPr>
              <w:t>15</w:t>
            </w:r>
            <w:r>
              <w:rPr>
                <w:sz w:val="24"/>
              </w:rPr>
              <w:t>日</w:t>
            </w:r>
            <w:r>
              <w:rPr>
                <w:sz w:val="24"/>
              </w:rPr>
              <w:t>-202</w:t>
            </w:r>
            <w:r>
              <w:rPr>
                <w:rFonts w:hint="eastAsia"/>
                <w:sz w:val="24"/>
              </w:rPr>
              <w:t>6</w:t>
            </w:r>
            <w:r>
              <w:rPr>
                <w:sz w:val="24"/>
              </w:rPr>
              <w:t>年</w:t>
            </w:r>
            <w:r>
              <w:rPr>
                <w:sz w:val="24"/>
              </w:rPr>
              <w:t>3</w:t>
            </w:r>
            <w:r>
              <w:rPr>
                <w:sz w:val="24"/>
              </w:rPr>
              <w:t>月</w:t>
            </w:r>
            <w:r>
              <w:rPr>
                <w:sz w:val="24"/>
              </w:rPr>
              <w:t>31</w:t>
            </w:r>
            <w:r>
              <w:rPr>
                <w:sz w:val="24"/>
              </w:rPr>
              <w:t>日</w:t>
            </w:r>
          </w:p>
        </w:tc>
        <w:tc>
          <w:tcPr>
            <w:tcW w:w="2260" w:type="dxa"/>
            <w:vAlign w:val="center"/>
          </w:tcPr>
          <w:p w:rsidR="00741C3B" w:rsidRDefault="00000000">
            <w:pPr>
              <w:adjustRightInd w:val="0"/>
              <w:snapToGrid w:val="0"/>
              <w:ind w:left="-57" w:right="-57"/>
              <w:jc w:val="center"/>
              <w:rPr>
                <w:rFonts w:ascii="宋体" w:hAnsi="宋体"/>
                <w:sz w:val="24"/>
              </w:rPr>
            </w:pPr>
            <w:r>
              <w:rPr>
                <w:rFonts w:ascii="宋体" w:hAnsi="宋体" w:hint="eastAsia"/>
                <w:sz w:val="24"/>
              </w:rPr>
              <w:t>开题报告</w:t>
            </w:r>
          </w:p>
        </w:tc>
        <w:tc>
          <w:tcPr>
            <w:tcW w:w="1789" w:type="dxa"/>
            <w:gridSpan w:val="2"/>
            <w:vAlign w:val="center"/>
          </w:tcPr>
          <w:p w:rsidR="00741C3B" w:rsidRDefault="00000000">
            <w:pPr>
              <w:adjustRightInd w:val="0"/>
              <w:snapToGrid w:val="0"/>
              <w:ind w:left="-57" w:right="-57"/>
              <w:jc w:val="center"/>
              <w:rPr>
                <w:rFonts w:ascii="宋体" w:hAnsi="宋体"/>
                <w:sz w:val="24"/>
              </w:rPr>
            </w:pPr>
            <w:r>
              <w:rPr>
                <w:rFonts w:ascii="宋体" w:hAnsi="宋体" w:hint="eastAsia"/>
                <w:sz w:val="24"/>
              </w:rPr>
              <w:t>学校</w:t>
            </w:r>
          </w:p>
        </w:tc>
        <w:tc>
          <w:tcPr>
            <w:tcW w:w="1612" w:type="dxa"/>
            <w:tcBorders>
              <w:right w:val="single" w:sz="8" w:space="0" w:color="auto"/>
            </w:tcBorders>
            <w:vAlign w:val="center"/>
          </w:tcPr>
          <w:p w:rsidR="00741C3B" w:rsidRDefault="00000000">
            <w:pPr>
              <w:adjustRightInd w:val="0"/>
              <w:snapToGrid w:val="0"/>
              <w:ind w:left="-57" w:right="-57"/>
              <w:jc w:val="center"/>
              <w:rPr>
                <w:rFonts w:ascii="宋体" w:hAnsi="宋体"/>
                <w:sz w:val="24"/>
              </w:rPr>
            </w:pPr>
            <w:r>
              <w:rPr>
                <w:rFonts w:ascii="宋体" w:hAnsi="宋体" w:hint="eastAsia"/>
                <w:sz w:val="24"/>
              </w:rPr>
              <w:t>现场</w:t>
            </w:r>
          </w:p>
        </w:tc>
      </w:tr>
      <w:tr w:rsidR="00741C3B">
        <w:trPr>
          <w:gridAfter w:val="1"/>
          <w:wAfter w:w="6" w:type="dxa"/>
          <w:cantSplit/>
          <w:trHeight w:val="455"/>
          <w:jc w:val="center"/>
        </w:trPr>
        <w:tc>
          <w:tcPr>
            <w:tcW w:w="3417" w:type="dxa"/>
            <w:gridSpan w:val="2"/>
            <w:tcBorders>
              <w:left w:val="single" w:sz="8" w:space="0" w:color="auto"/>
            </w:tcBorders>
            <w:vAlign w:val="center"/>
          </w:tcPr>
          <w:p w:rsidR="00741C3B" w:rsidRDefault="00000000">
            <w:pPr>
              <w:adjustRightInd w:val="0"/>
              <w:snapToGrid w:val="0"/>
              <w:ind w:left="-57" w:right="-57"/>
              <w:rPr>
                <w:sz w:val="24"/>
              </w:rPr>
            </w:pPr>
            <w:r>
              <w:rPr>
                <w:sz w:val="22"/>
              </w:rPr>
              <w:t xml:space="preserve"> </w:t>
            </w:r>
            <w:r>
              <w:rPr>
                <w:sz w:val="24"/>
              </w:rPr>
              <w:t>202</w:t>
            </w:r>
            <w:r>
              <w:rPr>
                <w:rFonts w:hint="eastAsia"/>
                <w:sz w:val="24"/>
              </w:rPr>
              <w:t>6</w:t>
            </w:r>
            <w:r>
              <w:rPr>
                <w:sz w:val="24"/>
              </w:rPr>
              <w:t>年</w:t>
            </w:r>
            <w:r>
              <w:rPr>
                <w:sz w:val="24"/>
              </w:rPr>
              <w:t>4</w:t>
            </w:r>
            <w:r>
              <w:rPr>
                <w:sz w:val="24"/>
              </w:rPr>
              <w:t>月</w:t>
            </w:r>
            <w:r>
              <w:rPr>
                <w:sz w:val="24"/>
              </w:rPr>
              <w:t>1</w:t>
            </w:r>
            <w:r>
              <w:rPr>
                <w:sz w:val="24"/>
              </w:rPr>
              <w:t>日</w:t>
            </w:r>
            <w:r>
              <w:rPr>
                <w:sz w:val="24"/>
              </w:rPr>
              <w:t>-202</w:t>
            </w:r>
            <w:r>
              <w:rPr>
                <w:rFonts w:hint="eastAsia"/>
                <w:sz w:val="24"/>
              </w:rPr>
              <w:t>6</w:t>
            </w:r>
            <w:r>
              <w:rPr>
                <w:sz w:val="24"/>
              </w:rPr>
              <w:t>年</w:t>
            </w:r>
            <w:r>
              <w:rPr>
                <w:sz w:val="24"/>
              </w:rPr>
              <w:t>5</w:t>
            </w:r>
            <w:r>
              <w:rPr>
                <w:sz w:val="24"/>
              </w:rPr>
              <w:t>月</w:t>
            </w:r>
            <w:r>
              <w:rPr>
                <w:sz w:val="24"/>
              </w:rPr>
              <w:t xml:space="preserve">25 </w:t>
            </w:r>
            <w:r>
              <w:rPr>
                <w:sz w:val="24"/>
              </w:rPr>
              <w:t>日</w:t>
            </w:r>
          </w:p>
        </w:tc>
        <w:tc>
          <w:tcPr>
            <w:tcW w:w="2260" w:type="dxa"/>
            <w:vAlign w:val="center"/>
          </w:tcPr>
          <w:p w:rsidR="00741C3B" w:rsidRDefault="00000000">
            <w:pPr>
              <w:adjustRightInd w:val="0"/>
              <w:snapToGrid w:val="0"/>
              <w:ind w:left="-57" w:right="-57"/>
              <w:jc w:val="center"/>
              <w:rPr>
                <w:rFonts w:ascii="宋体" w:hAnsi="宋体"/>
                <w:sz w:val="24"/>
              </w:rPr>
            </w:pPr>
            <w:r>
              <w:rPr>
                <w:rFonts w:ascii="宋体" w:hAnsi="宋体" w:hint="eastAsia"/>
                <w:sz w:val="24"/>
              </w:rPr>
              <w:t>开展研究，撰写论文</w:t>
            </w:r>
          </w:p>
        </w:tc>
        <w:tc>
          <w:tcPr>
            <w:tcW w:w="1789" w:type="dxa"/>
            <w:gridSpan w:val="2"/>
            <w:vAlign w:val="center"/>
          </w:tcPr>
          <w:p w:rsidR="00741C3B" w:rsidRDefault="00000000">
            <w:pPr>
              <w:adjustRightInd w:val="0"/>
              <w:snapToGrid w:val="0"/>
              <w:ind w:left="-57" w:right="-57"/>
              <w:jc w:val="center"/>
              <w:rPr>
                <w:rFonts w:ascii="宋体" w:hAnsi="宋体"/>
                <w:sz w:val="24"/>
              </w:rPr>
            </w:pPr>
            <w:r>
              <w:rPr>
                <w:rFonts w:ascii="宋体" w:hAnsi="宋体" w:hint="eastAsia"/>
                <w:sz w:val="24"/>
              </w:rPr>
              <w:t>学校</w:t>
            </w:r>
          </w:p>
        </w:tc>
        <w:tc>
          <w:tcPr>
            <w:tcW w:w="1612" w:type="dxa"/>
            <w:tcBorders>
              <w:right w:val="single" w:sz="8" w:space="0" w:color="auto"/>
            </w:tcBorders>
            <w:vAlign w:val="center"/>
          </w:tcPr>
          <w:p w:rsidR="00741C3B" w:rsidRDefault="00000000">
            <w:pPr>
              <w:adjustRightInd w:val="0"/>
              <w:snapToGrid w:val="0"/>
              <w:ind w:left="-57" w:right="-57"/>
              <w:jc w:val="center"/>
              <w:rPr>
                <w:rFonts w:ascii="宋体" w:hAnsi="宋体"/>
                <w:sz w:val="24"/>
              </w:rPr>
            </w:pPr>
            <w:r>
              <w:rPr>
                <w:rFonts w:ascii="宋体" w:hAnsi="宋体" w:hint="eastAsia"/>
                <w:sz w:val="24"/>
              </w:rPr>
              <w:t>现场</w:t>
            </w:r>
          </w:p>
        </w:tc>
      </w:tr>
      <w:tr w:rsidR="00741C3B">
        <w:trPr>
          <w:gridAfter w:val="1"/>
          <w:wAfter w:w="6" w:type="dxa"/>
          <w:cantSplit/>
          <w:trHeight w:val="461"/>
          <w:jc w:val="center"/>
        </w:trPr>
        <w:tc>
          <w:tcPr>
            <w:tcW w:w="3417" w:type="dxa"/>
            <w:gridSpan w:val="2"/>
            <w:tcBorders>
              <w:left w:val="single" w:sz="8" w:space="0" w:color="auto"/>
            </w:tcBorders>
            <w:vAlign w:val="center"/>
          </w:tcPr>
          <w:p w:rsidR="00741C3B" w:rsidRDefault="00000000">
            <w:pPr>
              <w:adjustRightInd w:val="0"/>
              <w:snapToGrid w:val="0"/>
              <w:ind w:left="-57" w:right="-57"/>
              <w:rPr>
                <w:sz w:val="24"/>
              </w:rPr>
            </w:pPr>
            <w:r>
              <w:rPr>
                <w:sz w:val="22"/>
              </w:rPr>
              <w:t xml:space="preserve"> </w:t>
            </w:r>
            <w:r>
              <w:rPr>
                <w:sz w:val="24"/>
              </w:rPr>
              <w:t>202</w:t>
            </w:r>
            <w:r>
              <w:rPr>
                <w:rFonts w:hint="eastAsia"/>
                <w:sz w:val="24"/>
              </w:rPr>
              <w:t>6</w:t>
            </w:r>
            <w:r>
              <w:rPr>
                <w:sz w:val="24"/>
              </w:rPr>
              <w:t>年</w:t>
            </w:r>
            <w:r>
              <w:rPr>
                <w:sz w:val="24"/>
              </w:rPr>
              <w:t>5</w:t>
            </w:r>
            <w:r>
              <w:rPr>
                <w:sz w:val="24"/>
              </w:rPr>
              <w:t>月</w:t>
            </w:r>
            <w:r>
              <w:rPr>
                <w:sz w:val="24"/>
              </w:rPr>
              <w:t>25</w:t>
            </w:r>
            <w:r>
              <w:rPr>
                <w:rFonts w:hint="eastAsia"/>
                <w:sz w:val="24"/>
              </w:rPr>
              <w:t>日</w:t>
            </w:r>
            <w:r>
              <w:rPr>
                <w:sz w:val="24"/>
              </w:rPr>
              <w:t>-202</w:t>
            </w:r>
            <w:r>
              <w:rPr>
                <w:rFonts w:hint="eastAsia"/>
                <w:sz w:val="24"/>
              </w:rPr>
              <w:t>6</w:t>
            </w:r>
            <w:r>
              <w:rPr>
                <w:sz w:val="24"/>
              </w:rPr>
              <w:t>年</w:t>
            </w:r>
            <w:r>
              <w:rPr>
                <w:sz w:val="24"/>
              </w:rPr>
              <w:t>5</w:t>
            </w:r>
            <w:r>
              <w:rPr>
                <w:sz w:val="24"/>
              </w:rPr>
              <w:t>月</w:t>
            </w:r>
            <w:r>
              <w:rPr>
                <w:sz w:val="24"/>
              </w:rPr>
              <w:t>31</w:t>
            </w:r>
            <w:r>
              <w:rPr>
                <w:rFonts w:hint="eastAsia"/>
                <w:sz w:val="24"/>
              </w:rPr>
              <w:t>日</w:t>
            </w:r>
          </w:p>
        </w:tc>
        <w:tc>
          <w:tcPr>
            <w:tcW w:w="2260" w:type="dxa"/>
            <w:vAlign w:val="center"/>
          </w:tcPr>
          <w:p w:rsidR="00741C3B" w:rsidRDefault="00000000">
            <w:pPr>
              <w:adjustRightInd w:val="0"/>
              <w:snapToGrid w:val="0"/>
              <w:ind w:left="-57" w:right="-57"/>
              <w:jc w:val="center"/>
              <w:rPr>
                <w:rFonts w:ascii="宋体" w:hAnsi="宋体"/>
                <w:sz w:val="24"/>
              </w:rPr>
            </w:pPr>
            <w:r>
              <w:rPr>
                <w:rFonts w:ascii="宋体" w:hAnsi="宋体" w:hint="eastAsia"/>
                <w:sz w:val="24"/>
              </w:rPr>
              <w:t>完成修改，定稿</w:t>
            </w:r>
          </w:p>
        </w:tc>
        <w:tc>
          <w:tcPr>
            <w:tcW w:w="1789" w:type="dxa"/>
            <w:gridSpan w:val="2"/>
            <w:vAlign w:val="center"/>
          </w:tcPr>
          <w:p w:rsidR="00741C3B" w:rsidRDefault="00000000">
            <w:pPr>
              <w:adjustRightInd w:val="0"/>
              <w:snapToGrid w:val="0"/>
              <w:ind w:left="-57" w:right="-57"/>
              <w:jc w:val="center"/>
              <w:rPr>
                <w:rFonts w:ascii="宋体" w:hAnsi="宋体"/>
                <w:sz w:val="24"/>
              </w:rPr>
            </w:pPr>
            <w:r>
              <w:rPr>
                <w:rFonts w:ascii="宋体" w:hAnsi="宋体" w:hint="eastAsia"/>
                <w:sz w:val="24"/>
              </w:rPr>
              <w:t>学校</w:t>
            </w:r>
          </w:p>
        </w:tc>
        <w:tc>
          <w:tcPr>
            <w:tcW w:w="1612" w:type="dxa"/>
            <w:tcBorders>
              <w:right w:val="single" w:sz="8" w:space="0" w:color="auto"/>
            </w:tcBorders>
            <w:vAlign w:val="center"/>
          </w:tcPr>
          <w:p w:rsidR="00741C3B" w:rsidRDefault="00000000">
            <w:pPr>
              <w:adjustRightInd w:val="0"/>
              <w:snapToGrid w:val="0"/>
              <w:ind w:left="-57" w:right="-57"/>
              <w:jc w:val="center"/>
              <w:rPr>
                <w:rFonts w:ascii="宋体" w:hAnsi="宋体"/>
                <w:sz w:val="24"/>
              </w:rPr>
            </w:pPr>
            <w:r>
              <w:rPr>
                <w:rFonts w:ascii="宋体" w:hAnsi="宋体" w:hint="eastAsia"/>
                <w:sz w:val="24"/>
              </w:rPr>
              <w:t>现场</w:t>
            </w:r>
          </w:p>
        </w:tc>
      </w:tr>
      <w:tr w:rsidR="00741C3B">
        <w:trPr>
          <w:gridAfter w:val="1"/>
          <w:wAfter w:w="6" w:type="dxa"/>
          <w:cantSplit/>
          <w:trHeight w:val="453"/>
          <w:jc w:val="center"/>
        </w:trPr>
        <w:tc>
          <w:tcPr>
            <w:tcW w:w="3417" w:type="dxa"/>
            <w:gridSpan w:val="2"/>
            <w:tcBorders>
              <w:left w:val="single" w:sz="8" w:space="0" w:color="auto"/>
            </w:tcBorders>
            <w:vAlign w:val="center"/>
          </w:tcPr>
          <w:p w:rsidR="00741C3B" w:rsidRDefault="00000000">
            <w:pPr>
              <w:adjustRightInd w:val="0"/>
              <w:snapToGrid w:val="0"/>
              <w:ind w:left="-57" w:right="-57"/>
              <w:rPr>
                <w:sz w:val="24"/>
              </w:rPr>
            </w:pPr>
            <w:r>
              <w:rPr>
                <w:sz w:val="22"/>
              </w:rPr>
              <w:t xml:space="preserve"> </w:t>
            </w:r>
            <w:r>
              <w:rPr>
                <w:sz w:val="24"/>
              </w:rPr>
              <w:t>202</w:t>
            </w:r>
            <w:r>
              <w:rPr>
                <w:rFonts w:hint="eastAsia"/>
                <w:sz w:val="24"/>
              </w:rPr>
              <w:t>6</w:t>
            </w:r>
            <w:r>
              <w:rPr>
                <w:sz w:val="24"/>
              </w:rPr>
              <w:t>年</w:t>
            </w:r>
            <w:r>
              <w:rPr>
                <w:sz w:val="24"/>
              </w:rPr>
              <w:t>6</w:t>
            </w:r>
            <w:r>
              <w:rPr>
                <w:sz w:val="24"/>
              </w:rPr>
              <w:t>月</w:t>
            </w:r>
            <w:r>
              <w:rPr>
                <w:sz w:val="24"/>
              </w:rPr>
              <w:t>1</w:t>
            </w:r>
            <w:r>
              <w:rPr>
                <w:sz w:val="24"/>
              </w:rPr>
              <w:t>日</w:t>
            </w:r>
            <w:r>
              <w:rPr>
                <w:sz w:val="24"/>
              </w:rPr>
              <w:t>-202</w:t>
            </w:r>
            <w:r>
              <w:rPr>
                <w:rFonts w:hint="eastAsia"/>
                <w:sz w:val="24"/>
              </w:rPr>
              <w:t>6</w:t>
            </w:r>
            <w:r>
              <w:rPr>
                <w:sz w:val="24"/>
              </w:rPr>
              <w:t>年</w:t>
            </w:r>
            <w:r>
              <w:rPr>
                <w:sz w:val="24"/>
              </w:rPr>
              <w:t>6</w:t>
            </w:r>
            <w:r>
              <w:rPr>
                <w:sz w:val="24"/>
              </w:rPr>
              <w:t>月</w:t>
            </w:r>
            <w:r>
              <w:rPr>
                <w:sz w:val="24"/>
              </w:rPr>
              <w:t>5</w:t>
            </w:r>
            <w:r>
              <w:rPr>
                <w:sz w:val="24"/>
              </w:rPr>
              <w:t>日</w:t>
            </w:r>
          </w:p>
        </w:tc>
        <w:tc>
          <w:tcPr>
            <w:tcW w:w="2260" w:type="dxa"/>
            <w:vAlign w:val="center"/>
          </w:tcPr>
          <w:p w:rsidR="00741C3B" w:rsidRDefault="00000000">
            <w:pPr>
              <w:adjustRightInd w:val="0"/>
              <w:snapToGrid w:val="0"/>
              <w:ind w:left="-57" w:right="-57"/>
              <w:jc w:val="center"/>
              <w:rPr>
                <w:rFonts w:ascii="宋体" w:hAnsi="宋体"/>
                <w:sz w:val="24"/>
              </w:rPr>
            </w:pPr>
            <w:r>
              <w:rPr>
                <w:rFonts w:ascii="宋体" w:hAnsi="宋体" w:hint="eastAsia"/>
                <w:sz w:val="24"/>
              </w:rPr>
              <w:t>答辩</w:t>
            </w:r>
          </w:p>
        </w:tc>
        <w:tc>
          <w:tcPr>
            <w:tcW w:w="1789" w:type="dxa"/>
            <w:gridSpan w:val="2"/>
            <w:vAlign w:val="center"/>
          </w:tcPr>
          <w:p w:rsidR="00741C3B" w:rsidRDefault="00000000">
            <w:pPr>
              <w:adjustRightInd w:val="0"/>
              <w:snapToGrid w:val="0"/>
              <w:ind w:left="-57" w:right="-57"/>
              <w:jc w:val="center"/>
              <w:rPr>
                <w:rFonts w:ascii="宋体" w:hAnsi="宋体"/>
                <w:sz w:val="24"/>
              </w:rPr>
            </w:pPr>
            <w:r>
              <w:rPr>
                <w:rFonts w:ascii="宋体" w:hAnsi="宋体" w:hint="eastAsia"/>
                <w:sz w:val="24"/>
              </w:rPr>
              <w:t>学校</w:t>
            </w:r>
          </w:p>
        </w:tc>
        <w:tc>
          <w:tcPr>
            <w:tcW w:w="1612" w:type="dxa"/>
            <w:tcBorders>
              <w:right w:val="single" w:sz="8" w:space="0" w:color="auto"/>
            </w:tcBorders>
            <w:vAlign w:val="center"/>
          </w:tcPr>
          <w:p w:rsidR="00741C3B" w:rsidRDefault="00000000">
            <w:pPr>
              <w:adjustRightInd w:val="0"/>
              <w:snapToGrid w:val="0"/>
              <w:ind w:left="-57" w:right="-57"/>
              <w:jc w:val="center"/>
              <w:rPr>
                <w:rFonts w:ascii="宋体" w:hAnsi="宋体"/>
                <w:sz w:val="24"/>
              </w:rPr>
            </w:pPr>
            <w:r>
              <w:rPr>
                <w:rFonts w:ascii="宋体" w:hAnsi="宋体" w:hint="eastAsia"/>
                <w:sz w:val="24"/>
              </w:rPr>
              <w:t>现场</w:t>
            </w:r>
          </w:p>
        </w:tc>
      </w:tr>
      <w:tr w:rsidR="00741C3B">
        <w:trPr>
          <w:gridAfter w:val="1"/>
          <w:wAfter w:w="6" w:type="dxa"/>
          <w:trHeight w:val="1702"/>
          <w:jc w:val="center"/>
        </w:trPr>
        <w:tc>
          <w:tcPr>
            <w:tcW w:w="9078" w:type="dxa"/>
            <w:gridSpan w:val="6"/>
            <w:tcBorders>
              <w:left w:val="single" w:sz="8" w:space="0" w:color="auto"/>
              <w:bottom w:val="single" w:sz="8" w:space="0" w:color="auto"/>
              <w:right w:val="single" w:sz="8" w:space="0" w:color="auto"/>
            </w:tcBorders>
          </w:tcPr>
          <w:p w:rsidR="00741C3B" w:rsidRDefault="00000000">
            <w:pPr>
              <w:adjustRightInd w:val="0"/>
              <w:snapToGrid w:val="0"/>
              <w:spacing w:before="60"/>
              <w:ind w:right="-57"/>
              <w:rPr>
                <w:rFonts w:ascii="宋体" w:hAnsi="宋体"/>
                <w:sz w:val="24"/>
              </w:rPr>
            </w:pPr>
            <w:r>
              <w:rPr>
                <w:rFonts w:ascii="宋体" w:hAnsi="宋体" w:hint="eastAsia"/>
                <w:b/>
                <w:bCs/>
                <w:sz w:val="24"/>
              </w:rPr>
              <w:t>⑥</w:t>
            </w:r>
            <w:r>
              <w:rPr>
                <w:rFonts w:ascii="宋体" w:hAnsi="宋体" w:hint="eastAsia"/>
                <w:sz w:val="24"/>
              </w:rPr>
              <w:t>指导教师或指导小组评价（题目、工作要点、方法、进度及准备情况）：</w:t>
            </w:r>
          </w:p>
          <w:p w:rsidR="00741C3B" w:rsidRDefault="00741C3B">
            <w:pPr>
              <w:adjustRightInd w:val="0"/>
              <w:snapToGrid w:val="0"/>
              <w:spacing w:before="60"/>
              <w:ind w:right="-57"/>
              <w:rPr>
                <w:rFonts w:ascii="宋体" w:hAnsi="宋体"/>
                <w:sz w:val="24"/>
              </w:rPr>
            </w:pPr>
          </w:p>
          <w:p w:rsidR="00741C3B" w:rsidRDefault="00741C3B">
            <w:pPr>
              <w:adjustRightInd w:val="0"/>
              <w:snapToGrid w:val="0"/>
              <w:spacing w:before="60"/>
              <w:ind w:right="-57"/>
              <w:rPr>
                <w:rFonts w:ascii="宋体" w:hAnsi="宋体"/>
                <w:sz w:val="24"/>
              </w:rPr>
            </w:pPr>
          </w:p>
          <w:p w:rsidR="00741C3B" w:rsidRDefault="00000000">
            <w:pPr>
              <w:adjustRightInd w:val="0"/>
              <w:snapToGrid w:val="0"/>
              <w:spacing w:before="120" w:after="120"/>
              <w:ind w:leftChars="-27" w:left="-57" w:right="-57" w:firstLineChars="1500" w:firstLine="3600"/>
              <w:rPr>
                <w:rFonts w:ascii="宋体" w:hAnsi="宋体"/>
                <w:sz w:val="24"/>
              </w:rPr>
            </w:pPr>
            <w:r>
              <w:rPr>
                <w:rFonts w:ascii="宋体" w:hAnsi="宋体" w:hint="eastAsia"/>
                <w:sz w:val="24"/>
              </w:rPr>
              <w:t>指导教师（签名）：               年   月   日</w:t>
            </w:r>
          </w:p>
        </w:tc>
      </w:tr>
      <w:tr w:rsidR="00741C3B">
        <w:trPr>
          <w:gridAfter w:val="1"/>
          <w:wAfter w:w="6" w:type="dxa"/>
          <w:trHeight w:val="1700"/>
          <w:jc w:val="center"/>
        </w:trPr>
        <w:tc>
          <w:tcPr>
            <w:tcW w:w="9078" w:type="dxa"/>
            <w:gridSpan w:val="6"/>
            <w:tcBorders>
              <w:left w:val="single" w:sz="8" w:space="0" w:color="auto"/>
              <w:bottom w:val="single" w:sz="8" w:space="0" w:color="auto"/>
              <w:right w:val="single" w:sz="8" w:space="0" w:color="auto"/>
            </w:tcBorders>
            <w:vAlign w:val="center"/>
          </w:tcPr>
          <w:p w:rsidR="00741C3B" w:rsidRDefault="00000000">
            <w:pPr>
              <w:adjustRightInd w:val="0"/>
              <w:snapToGrid w:val="0"/>
              <w:spacing w:before="60"/>
              <w:ind w:left="-57" w:right="-57"/>
              <w:rPr>
                <w:rFonts w:ascii="宋体" w:hAnsi="宋体"/>
                <w:bCs/>
                <w:sz w:val="24"/>
              </w:rPr>
            </w:pPr>
            <w:r>
              <w:rPr>
                <w:rFonts w:ascii="宋体" w:hAnsi="宋体" w:hint="eastAsia"/>
                <w:b/>
                <w:bCs/>
                <w:sz w:val="24"/>
              </w:rPr>
              <w:t>⑦</w:t>
            </w:r>
            <w:r>
              <w:rPr>
                <w:rFonts w:ascii="宋体" w:hAnsi="宋体" w:hint="eastAsia"/>
                <w:sz w:val="24"/>
              </w:rPr>
              <w:t>对学生开题报告的评审意见（是否同意进入毕业论文或毕业设计撰写阶段）：</w:t>
            </w:r>
          </w:p>
          <w:p w:rsidR="00741C3B" w:rsidRDefault="00741C3B">
            <w:pPr>
              <w:adjustRightInd w:val="0"/>
              <w:snapToGrid w:val="0"/>
              <w:ind w:left="-57" w:right="-57"/>
              <w:rPr>
                <w:rFonts w:ascii="宋体" w:hAnsi="宋体"/>
                <w:b/>
                <w:bCs/>
                <w:sz w:val="24"/>
              </w:rPr>
            </w:pPr>
          </w:p>
          <w:p w:rsidR="00741C3B" w:rsidRDefault="00741C3B">
            <w:pPr>
              <w:adjustRightInd w:val="0"/>
              <w:snapToGrid w:val="0"/>
              <w:ind w:left="-57" w:right="-57"/>
              <w:rPr>
                <w:rFonts w:ascii="宋体" w:hAnsi="宋体"/>
                <w:b/>
                <w:bCs/>
                <w:sz w:val="24"/>
              </w:rPr>
            </w:pPr>
          </w:p>
          <w:p w:rsidR="00741C3B" w:rsidRDefault="00000000">
            <w:pPr>
              <w:adjustRightInd w:val="0"/>
              <w:snapToGrid w:val="0"/>
              <w:ind w:leftChars="-26" w:left="-55" w:right="-57" w:firstLineChars="1000" w:firstLine="2400"/>
              <w:rPr>
                <w:rFonts w:ascii="宋体" w:hAnsi="宋体"/>
                <w:sz w:val="24"/>
              </w:rPr>
            </w:pPr>
            <w:r>
              <w:rPr>
                <w:rFonts w:ascii="宋体" w:hAnsi="宋体" w:hint="eastAsia"/>
                <w:sz w:val="24"/>
              </w:rPr>
              <w:t>教学系主任（签字）：                     年   月   日</w:t>
            </w:r>
          </w:p>
        </w:tc>
      </w:tr>
    </w:tbl>
    <w:p w:rsidR="00741C3B" w:rsidRDefault="00741C3B">
      <w:pPr>
        <w:adjustRightInd w:val="0"/>
        <w:spacing w:line="280" w:lineRule="exact"/>
      </w:pPr>
    </w:p>
    <w:p w:rsidR="00741C3B" w:rsidRDefault="00741C3B">
      <w:pPr>
        <w:adjustRightInd w:val="0"/>
        <w:rPr>
          <w:color w:val="FF0000"/>
        </w:rPr>
      </w:pPr>
    </w:p>
    <w:sectPr w:rsidR="00741C3B">
      <w:headerReference w:type="default" r:id="rId16"/>
      <w:footerReference w:type="even" r:id="rId17"/>
      <w:footerReference w:type="default" r:id="rId18"/>
      <w:pgSz w:w="11906" w:h="16838"/>
      <w:pgMar w:top="1440" w:right="1440" w:bottom="1440" w:left="144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B3586" w:rsidRDefault="000B3586">
      <w:r>
        <w:separator/>
      </w:r>
    </w:p>
  </w:endnote>
  <w:endnote w:type="continuationSeparator" w:id="0">
    <w:p w:rsidR="000B3586" w:rsidRDefault="000B35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Roboto">
    <w:altName w:val="SWAstr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41C3B" w:rsidRDefault="00000000">
    <w:pPr>
      <w:pStyle w:val="a7"/>
      <w:framePr w:wrap="around" w:vAnchor="text" w:hAnchor="margin" w:xAlign="center" w:y="1"/>
      <w:rPr>
        <w:rStyle w:val="ae"/>
      </w:rPr>
    </w:pPr>
    <w:r>
      <w:fldChar w:fldCharType="begin"/>
    </w:r>
    <w:r>
      <w:rPr>
        <w:rStyle w:val="ae"/>
      </w:rPr>
      <w:instrText xml:space="preserve">PAGE  </w:instrText>
    </w:r>
    <w:r>
      <w:fldChar w:fldCharType="end"/>
    </w:r>
  </w:p>
  <w:p w:rsidR="00741C3B" w:rsidRDefault="00741C3B">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41C3B" w:rsidRDefault="00000000">
    <w:pPr>
      <w:pStyle w:val="a7"/>
      <w:framePr w:wrap="around" w:vAnchor="text" w:hAnchor="margin" w:xAlign="center" w:y="1"/>
      <w:rPr>
        <w:rStyle w:val="ae"/>
      </w:rPr>
    </w:pPr>
    <w:r>
      <w:fldChar w:fldCharType="begin"/>
    </w:r>
    <w:r>
      <w:rPr>
        <w:rStyle w:val="ae"/>
      </w:rPr>
      <w:instrText xml:space="preserve">PAGE  </w:instrText>
    </w:r>
    <w:r>
      <w:fldChar w:fldCharType="separate"/>
    </w:r>
    <w:r>
      <w:rPr>
        <w:rStyle w:val="ae"/>
      </w:rPr>
      <w:t>3</w:t>
    </w:r>
    <w:r>
      <w:fldChar w:fldCharType="end"/>
    </w:r>
  </w:p>
  <w:p w:rsidR="00741C3B" w:rsidRDefault="00741C3B">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B3586" w:rsidRDefault="000B3586">
      <w:r>
        <w:separator/>
      </w:r>
    </w:p>
  </w:footnote>
  <w:footnote w:type="continuationSeparator" w:id="0">
    <w:p w:rsidR="000B3586" w:rsidRDefault="000B35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41C3B" w:rsidRDefault="00741C3B">
    <w:pPr>
      <w:pStyle w:val="a8"/>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31D89"/>
    <w:multiLevelType w:val="multilevel"/>
    <w:tmpl w:val="04E31D8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35B064C8"/>
    <w:multiLevelType w:val="multilevel"/>
    <w:tmpl w:val="35B064C8"/>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 w15:restartNumberingAfterBreak="0">
    <w:nsid w:val="3DA92FFE"/>
    <w:multiLevelType w:val="multilevel"/>
    <w:tmpl w:val="3DA92FFE"/>
    <w:lvl w:ilvl="0">
      <w:start w:val="1"/>
      <w:numFmt w:val="decimal"/>
      <w:lvlText w:val="%1."/>
      <w:lvlJc w:val="left"/>
      <w:pPr>
        <w:ind w:left="440" w:hanging="440"/>
      </w:pPr>
      <w:rPr>
        <w:rFonts w:ascii="Times New Roman" w:hAnsi="Times New Roman" w:cs="Times New Roman" w:hint="default"/>
        <w:b/>
        <w:bCs/>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583113A5"/>
    <w:multiLevelType w:val="multilevel"/>
    <w:tmpl w:val="583113A5"/>
    <w:lvl w:ilvl="0">
      <w:start w:val="1"/>
      <w:numFmt w:val="decimal"/>
      <w:lvlText w:val="[%1]"/>
      <w:lvlJc w:val="left"/>
      <w:pPr>
        <w:ind w:left="440" w:hanging="440"/>
      </w:pPr>
      <w:rPr>
        <w:rFonts w:ascii="Times New Roman" w:hAnsi="Times New Roman" w:cs="Times New Roman"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978530986">
    <w:abstractNumId w:val="1"/>
  </w:num>
  <w:num w:numId="2" w16cid:durableId="332880454">
    <w:abstractNumId w:val="0"/>
  </w:num>
  <w:num w:numId="3" w16cid:durableId="1535658822">
    <w:abstractNumId w:val="2"/>
  </w:num>
  <w:num w:numId="4" w16cid:durableId="2251423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g1NTRmYTdmNjRhZTdiZWQwMjczZjY3NTI4N2QzOTgifQ=="/>
  </w:docVars>
  <w:rsids>
    <w:rsidRoot w:val="00F667F5"/>
    <w:rsid w:val="0000041C"/>
    <w:rsid w:val="0000058F"/>
    <w:rsid w:val="00002601"/>
    <w:rsid w:val="00003DBE"/>
    <w:rsid w:val="00005859"/>
    <w:rsid w:val="00006314"/>
    <w:rsid w:val="00012657"/>
    <w:rsid w:val="00015E25"/>
    <w:rsid w:val="00017CDD"/>
    <w:rsid w:val="00017EB7"/>
    <w:rsid w:val="000204EF"/>
    <w:rsid w:val="00024FC9"/>
    <w:rsid w:val="00026A0F"/>
    <w:rsid w:val="0003152A"/>
    <w:rsid w:val="000355C9"/>
    <w:rsid w:val="00036FA8"/>
    <w:rsid w:val="00037A70"/>
    <w:rsid w:val="00040F6A"/>
    <w:rsid w:val="0004747D"/>
    <w:rsid w:val="000475E4"/>
    <w:rsid w:val="00050709"/>
    <w:rsid w:val="00050AC0"/>
    <w:rsid w:val="000575C8"/>
    <w:rsid w:val="00061646"/>
    <w:rsid w:val="000625D9"/>
    <w:rsid w:val="00073604"/>
    <w:rsid w:val="000737C6"/>
    <w:rsid w:val="00073BDF"/>
    <w:rsid w:val="0007498C"/>
    <w:rsid w:val="00074A17"/>
    <w:rsid w:val="00076C75"/>
    <w:rsid w:val="000804F8"/>
    <w:rsid w:val="000814D8"/>
    <w:rsid w:val="000830F6"/>
    <w:rsid w:val="000850FC"/>
    <w:rsid w:val="00085545"/>
    <w:rsid w:val="00086287"/>
    <w:rsid w:val="00086559"/>
    <w:rsid w:val="000908F1"/>
    <w:rsid w:val="0009162B"/>
    <w:rsid w:val="00092946"/>
    <w:rsid w:val="00093BE0"/>
    <w:rsid w:val="000A0254"/>
    <w:rsid w:val="000A0E71"/>
    <w:rsid w:val="000A0F6F"/>
    <w:rsid w:val="000A180C"/>
    <w:rsid w:val="000A267B"/>
    <w:rsid w:val="000A2B6A"/>
    <w:rsid w:val="000A3F3A"/>
    <w:rsid w:val="000A4D0A"/>
    <w:rsid w:val="000A6BD6"/>
    <w:rsid w:val="000A739F"/>
    <w:rsid w:val="000B3506"/>
    <w:rsid w:val="000B3586"/>
    <w:rsid w:val="000B3997"/>
    <w:rsid w:val="000B4619"/>
    <w:rsid w:val="000B50E1"/>
    <w:rsid w:val="000B5221"/>
    <w:rsid w:val="000B5B4D"/>
    <w:rsid w:val="000B620B"/>
    <w:rsid w:val="000B6F97"/>
    <w:rsid w:val="000C37CA"/>
    <w:rsid w:val="000C39A5"/>
    <w:rsid w:val="000C3DD4"/>
    <w:rsid w:val="000C4BD1"/>
    <w:rsid w:val="000C525F"/>
    <w:rsid w:val="000C547F"/>
    <w:rsid w:val="000C6B59"/>
    <w:rsid w:val="000D07A1"/>
    <w:rsid w:val="000D17D8"/>
    <w:rsid w:val="000D576F"/>
    <w:rsid w:val="000D6BBF"/>
    <w:rsid w:val="000D797B"/>
    <w:rsid w:val="000E0F32"/>
    <w:rsid w:val="000E26D7"/>
    <w:rsid w:val="000E4504"/>
    <w:rsid w:val="000E563C"/>
    <w:rsid w:val="000F669B"/>
    <w:rsid w:val="000F770D"/>
    <w:rsid w:val="00100070"/>
    <w:rsid w:val="001041A1"/>
    <w:rsid w:val="00105505"/>
    <w:rsid w:val="00113A15"/>
    <w:rsid w:val="001143E9"/>
    <w:rsid w:val="00115646"/>
    <w:rsid w:val="001160A2"/>
    <w:rsid w:val="00116B30"/>
    <w:rsid w:val="00116ECA"/>
    <w:rsid w:val="00120439"/>
    <w:rsid w:val="00121DB9"/>
    <w:rsid w:val="001239FC"/>
    <w:rsid w:val="00123C15"/>
    <w:rsid w:val="001244F1"/>
    <w:rsid w:val="001261FC"/>
    <w:rsid w:val="0013200C"/>
    <w:rsid w:val="00137678"/>
    <w:rsid w:val="001402D2"/>
    <w:rsid w:val="0014151E"/>
    <w:rsid w:val="00144B59"/>
    <w:rsid w:val="001470E4"/>
    <w:rsid w:val="0014760D"/>
    <w:rsid w:val="001509D9"/>
    <w:rsid w:val="00151B90"/>
    <w:rsid w:val="00151CDC"/>
    <w:rsid w:val="00155719"/>
    <w:rsid w:val="00155BE4"/>
    <w:rsid w:val="0015607E"/>
    <w:rsid w:val="00157432"/>
    <w:rsid w:val="00160E77"/>
    <w:rsid w:val="0016264D"/>
    <w:rsid w:val="00164966"/>
    <w:rsid w:val="00166BA8"/>
    <w:rsid w:val="001677EF"/>
    <w:rsid w:val="00167F33"/>
    <w:rsid w:val="00172CBE"/>
    <w:rsid w:val="00172EFC"/>
    <w:rsid w:val="001747B0"/>
    <w:rsid w:val="001800D3"/>
    <w:rsid w:val="0018161B"/>
    <w:rsid w:val="00182EEC"/>
    <w:rsid w:val="001836EB"/>
    <w:rsid w:val="00186445"/>
    <w:rsid w:val="00187E63"/>
    <w:rsid w:val="00190066"/>
    <w:rsid w:val="00190160"/>
    <w:rsid w:val="00190A3A"/>
    <w:rsid w:val="00191E66"/>
    <w:rsid w:val="001921D4"/>
    <w:rsid w:val="00193D07"/>
    <w:rsid w:val="00196381"/>
    <w:rsid w:val="001A0003"/>
    <w:rsid w:val="001A3FD9"/>
    <w:rsid w:val="001A6B53"/>
    <w:rsid w:val="001B2F25"/>
    <w:rsid w:val="001B3FC3"/>
    <w:rsid w:val="001B54D3"/>
    <w:rsid w:val="001B5AC5"/>
    <w:rsid w:val="001B6A9C"/>
    <w:rsid w:val="001C0521"/>
    <w:rsid w:val="001C0DD5"/>
    <w:rsid w:val="001C30F2"/>
    <w:rsid w:val="001C6428"/>
    <w:rsid w:val="001C7A37"/>
    <w:rsid w:val="001C7D74"/>
    <w:rsid w:val="001D4471"/>
    <w:rsid w:val="001D501A"/>
    <w:rsid w:val="001D62B4"/>
    <w:rsid w:val="001E36B7"/>
    <w:rsid w:val="001E79C2"/>
    <w:rsid w:val="001E7C62"/>
    <w:rsid w:val="001F6F94"/>
    <w:rsid w:val="0020052D"/>
    <w:rsid w:val="00201C81"/>
    <w:rsid w:val="00204FA7"/>
    <w:rsid w:val="002051E4"/>
    <w:rsid w:val="0021220B"/>
    <w:rsid w:val="00212E06"/>
    <w:rsid w:val="00212E1D"/>
    <w:rsid w:val="00212F2D"/>
    <w:rsid w:val="00215624"/>
    <w:rsid w:val="00215CE2"/>
    <w:rsid w:val="002166C1"/>
    <w:rsid w:val="00217FCC"/>
    <w:rsid w:val="0022120A"/>
    <w:rsid w:val="002212FA"/>
    <w:rsid w:val="002213F9"/>
    <w:rsid w:val="00223287"/>
    <w:rsid w:val="00224EBB"/>
    <w:rsid w:val="00225DDB"/>
    <w:rsid w:val="002271FB"/>
    <w:rsid w:val="002305F3"/>
    <w:rsid w:val="002318CA"/>
    <w:rsid w:val="002322C6"/>
    <w:rsid w:val="002370FA"/>
    <w:rsid w:val="0024035E"/>
    <w:rsid w:val="00241962"/>
    <w:rsid w:val="00244113"/>
    <w:rsid w:val="0024687E"/>
    <w:rsid w:val="00252522"/>
    <w:rsid w:val="00252DEE"/>
    <w:rsid w:val="002544E3"/>
    <w:rsid w:val="00254CE4"/>
    <w:rsid w:val="00255349"/>
    <w:rsid w:val="002559F2"/>
    <w:rsid w:val="002616A0"/>
    <w:rsid w:val="00261888"/>
    <w:rsid w:val="00261ACE"/>
    <w:rsid w:val="00262596"/>
    <w:rsid w:val="00262A6D"/>
    <w:rsid w:val="00262CA1"/>
    <w:rsid w:val="0026307F"/>
    <w:rsid w:val="00267E05"/>
    <w:rsid w:val="00271AE2"/>
    <w:rsid w:val="00276936"/>
    <w:rsid w:val="00277D79"/>
    <w:rsid w:val="00277F7E"/>
    <w:rsid w:val="0028014D"/>
    <w:rsid w:val="00282054"/>
    <w:rsid w:val="0028279D"/>
    <w:rsid w:val="00282D24"/>
    <w:rsid w:val="002836CD"/>
    <w:rsid w:val="00284D60"/>
    <w:rsid w:val="00286794"/>
    <w:rsid w:val="00287ED8"/>
    <w:rsid w:val="0029262A"/>
    <w:rsid w:val="0029315F"/>
    <w:rsid w:val="0029333E"/>
    <w:rsid w:val="002957DD"/>
    <w:rsid w:val="00296C32"/>
    <w:rsid w:val="00297321"/>
    <w:rsid w:val="0029742B"/>
    <w:rsid w:val="002A0329"/>
    <w:rsid w:val="002A2A02"/>
    <w:rsid w:val="002A4CA3"/>
    <w:rsid w:val="002A516E"/>
    <w:rsid w:val="002A6E68"/>
    <w:rsid w:val="002A77B8"/>
    <w:rsid w:val="002B0F55"/>
    <w:rsid w:val="002B1088"/>
    <w:rsid w:val="002B57BF"/>
    <w:rsid w:val="002B7050"/>
    <w:rsid w:val="002B73B7"/>
    <w:rsid w:val="002C0ACD"/>
    <w:rsid w:val="002C3379"/>
    <w:rsid w:val="002C3D37"/>
    <w:rsid w:val="002D29DE"/>
    <w:rsid w:val="002D6755"/>
    <w:rsid w:val="002E1F2B"/>
    <w:rsid w:val="002E29FF"/>
    <w:rsid w:val="002E4791"/>
    <w:rsid w:val="002E5181"/>
    <w:rsid w:val="002E54BA"/>
    <w:rsid w:val="002E6BDB"/>
    <w:rsid w:val="002E7514"/>
    <w:rsid w:val="002F1E6C"/>
    <w:rsid w:val="002F2A6C"/>
    <w:rsid w:val="002F2DF1"/>
    <w:rsid w:val="002F3A4C"/>
    <w:rsid w:val="002F3D7A"/>
    <w:rsid w:val="002F6209"/>
    <w:rsid w:val="002F7737"/>
    <w:rsid w:val="00300FE0"/>
    <w:rsid w:val="00302EC3"/>
    <w:rsid w:val="003033C8"/>
    <w:rsid w:val="00305ABD"/>
    <w:rsid w:val="00306739"/>
    <w:rsid w:val="003127F4"/>
    <w:rsid w:val="00312D26"/>
    <w:rsid w:val="00314A75"/>
    <w:rsid w:val="003162D3"/>
    <w:rsid w:val="0031696D"/>
    <w:rsid w:val="00317BD1"/>
    <w:rsid w:val="00322ADF"/>
    <w:rsid w:val="00323065"/>
    <w:rsid w:val="00323651"/>
    <w:rsid w:val="0032516F"/>
    <w:rsid w:val="00325965"/>
    <w:rsid w:val="003326F9"/>
    <w:rsid w:val="00332EBB"/>
    <w:rsid w:val="00340A3D"/>
    <w:rsid w:val="00342506"/>
    <w:rsid w:val="003438E1"/>
    <w:rsid w:val="00346C78"/>
    <w:rsid w:val="003478BC"/>
    <w:rsid w:val="00347D31"/>
    <w:rsid w:val="0035081B"/>
    <w:rsid w:val="0035339C"/>
    <w:rsid w:val="003541B0"/>
    <w:rsid w:val="00360386"/>
    <w:rsid w:val="00360855"/>
    <w:rsid w:val="00361950"/>
    <w:rsid w:val="003625C2"/>
    <w:rsid w:val="00363BD4"/>
    <w:rsid w:val="00364889"/>
    <w:rsid w:val="0037377B"/>
    <w:rsid w:val="00375086"/>
    <w:rsid w:val="00375209"/>
    <w:rsid w:val="0037565C"/>
    <w:rsid w:val="00382464"/>
    <w:rsid w:val="003866C9"/>
    <w:rsid w:val="00386CBE"/>
    <w:rsid w:val="00387B22"/>
    <w:rsid w:val="00391AAF"/>
    <w:rsid w:val="00392439"/>
    <w:rsid w:val="00392F0C"/>
    <w:rsid w:val="00394A84"/>
    <w:rsid w:val="003A4443"/>
    <w:rsid w:val="003A47A7"/>
    <w:rsid w:val="003A5DAB"/>
    <w:rsid w:val="003A6D73"/>
    <w:rsid w:val="003B22DB"/>
    <w:rsid w:val="003B3C34"/>
    <w:rsid w:val="003B44D3"/>
    <w:rsid w:val="003C1813"/>
    <w:rsid w:val="003C1824"/>
    <w:rsid w:val="003C3E41"/>
    <w:rsid w:val="003C64AA"/>
    <w:rsid w:val="003C6E39"/>
    <w:rsid w:val="003C6FE9"/>
    <w:rsid w:val="003C7036"/>
    <w:rsid w:val="003D08BE"/>
    <w:rsid w:val="003D1292"/>
    <w:rsid w:val="003D5148"/>
    <w:rsid w:val="003D66D2"/>
    <w:rsid w:val="003D6A68"/>
    <w:rsid w:val="003E314D"/>
    <w:rsid w:val="003E6532"/>
    <w:rsid w:val="003F47E2"/>
    <w:rsid w:val="003F4CCD"/>
    <w:rsid w:val="003F525E"/>
    <w:rsid w:val="003F5849"/>
    <w:rsid w:val="00401311"/>
    <w:rsid w:val="00401F5A"/>
    <w:rsid w:val="00402402"/>
    <w:rsid w:val="00410FDF"/>
    <w:rsid w:val="004200B5"/>
    <w:rsid w:val="00420347"/>
    <w:rsid w:val="00420FF1"/>
    <w:rsid w:val="00423623"/>
    <w:rsid w:val="004240E2"/>
    <w:rsid w:val="004243C1"/>
    <w:rsid w:val="00427C2C"/>
    <w:rsid w:val="004311AE"/>
    <w:rsid w:val="0043165E"/>
    <w:rsid w:val="00431EE2"/>
    <w:rsid w:val="00432DDD"/>
    <w:rsid w:val="00432F35"/>
    <w:rsid w:val="00433E61"/>
    <w:rsid w:val="00435A22"/>
    <w:rsid w:val="00436741"/>
    <w:rsid w:val="00441F7C"/>
    <w:rsid w:val="00442854"/>
    <w:rsid w:val="0044640C"/>
    <w:rsid w:val="004474B2"/>
    <w:rsid w:val="00453B87"/>
    <w:rsid w:val="004565EF"/>
    <w:rsid w:val="004566B2"/>
    <w:rsid w:val="00457C9B"/>
    <w:rsid w:val="00463C20"/>
    <w:rsid w:val="004646E4"/>
    <w:rsid w:val="00464A2B"/>
    <w:rsid w:val="004651A5"/>
    <w:rsid w:val="00466D63"/>
    <w:rsid w:val="00466EDE"/>
    <w:rsid w:val="00470D82"/>
    <w:rsid w:val="00472CB3"/>
    <w:rsid w:val="00472D60"/>
    <w:rsid w:val="00476C22"/>
    <w:rsid w:val="00477EA8"/>
    <w:rsid w:val="004801CF"/>
    <w:rsid w:val="00480361"/>
    <w:rsid w:val="00482048"/>
    <w:rsid w:val="00483058"/>
    <w:rsid w:val="00483B46"/>
    <w:rsid w:val="0048640C"/>
    <w:rsid w:val="004864D4"/>
    <w:rsid w:val="0048658D"/>
    <w:rsid w:val="00486D51"/>
    <w:rsid w:val="00495BB7"/>
    <w:rsid w:val="0049684E"/>
    <w:rsid w:val="00496AE4"/>
    <w:rsid w:val="004A14D4"/>
    <w:rsid w:val="004A1EA4"/>
    <w:rsid w:val="004A4831"/>
    <w:rsid w:val="004A4CB6"/>
    <w:rsid w:val="004A68ED"/>
    <w:rsid w:val="004A7680"/>
    <w:rsid w:val="004A76E2"/>
    <w:rsid w:val="004B09A9"/>
    <w:rsid w:val="004B236B"/>
    <w:rsid w:val="004B3923"/>
    <w:rsid w:val="004B4249"/>
    <w:rsid w:val="004B4352"/>
    <w:rsid w:val="004C5E10"/>
    <w:rsid w:val="004C7BDA"/>
    <w:rsid w:val="004D08CA"/>
    <w:rsid w:val="004D135E"/>
    <w:rsid w:val="004D1DA0"/>
    <w:rsid w:val="004D2C77"/>
    <w:rsid w:val="004D34A4"/>
    <w:rsid w:val="004D51A1"/>
    <w:rsid w:val="004D6AC0"/>
    <w:rsid w:val="004D6B8E"/>
    <w:rsid w:val="004D72B0"/>
    <w:rsid w:val="004E27A0"/>
    <w:rsid w:val="004E3E8D"/>
    <w:rsid w:val="004E3EAA"/>
    <w:rsid w:val="004E4B0B"/>
    <w:rsid w:val="004E53F0"/>
    <w:rsid w:val="004E5BF1"/>
    <w:rsid w:val="004E5C94"/>
    <w:rsid w:val="004F0F84"/>
    <w:rsid w:val="004F53A4"/>
    <w:rsid w:val="004F7DB2"/>
    <w:rsid w:val="005002B5"/>
    <w:rsid w:val="00501920"/>
    <w:rsid w:val="00501A95"/>
    <w:rsid w:val="00501E44"/>
    <w:rsid w:val="00503EB7"/>
    <w:rsid w:val="00504C48"/>
    <w:rsid w:val="00504D3A"/>
    <w:rsid w:val="0050670A"/>
    <w:rsid w:val="00507AA7"/>
    <w:rsid w:val="00507D1D"/>
    <w:rsid w:val="00511063"/>
    <w:rsid w:val="005147C0"/>
    <w:rsid w:val="005152DC"/>
    <w:rsid w:val="00516EF7"/>
    <w:rsid w:val="0051702F"/>
    <w:rsid w:val="005201F9"/>
    <w:rsid w:val="00523211"/>
    <w:rsid w:val="0052573C"/>
    <w:rsid w:val="00531751"/>
    <w:rsid w:val="00531F78"/>
    <w:rsid w:val="0053535C"/>
    <w:rsid w:val="005374D8"/>
    <w:rsid w:val="00542974"/>
    <w:rsid w:val="00544A58"/>
    <w:rsid w:val="00545962"/>
    <w:rsid w:val="00547956"/>
    <w:rsid w:val="00551B34"/>
    <w:rsid w:val="00551F6C"/>
    <w:rsid w:val="0056050E"/>
    <w:rsid w:val="00560B4E"/>
    <w:rsid w:val="00560C42"/>
    <w:rsid w:val="00561A9F"/>
    <w:rsid w:val="00561C4A"/>
    <w:rsid w:val="0056534C"/>
    <w:rsid w:val="00570A94"/>
    <w:rsid w:val="00570FE4"/>
    <w:rsid w:val="00571B26"/>
    <w:rsid w:val="00571DDA"/>
    <w:rsid w:val="005728B5"/>
    <w:rsid w:val="00573B90"/>
    <w:rsid w:val="00574C42"/>
    <w:rsid w:val="00574C4C"/>
    <w:rsid w:val="00574E3F"/>
    <w:rsid w:val="00574E80"/>
    <w:rsid w:val="00575EB2"/>
    <w:rsid w:val="00577BDF"/>
    <w:rsid w:val="00577E72"/>
    <w:rsid w:val="00580F2C"/>
    <w:rsid w:val="0058119F"/>
    <w:rsid w:val="005813F8"/>
    <w:rsid w:val="005818C7"/>
    <w:rsid w:val="00583664"/>
    <w:rsid w:val="00583C70"/>
    <w:rsid w:val="00584D8A"/>
    <w:rsid w:val="00591B93"/>
    <w:rsid w:val="00596333"/>
    <w:rsid w:val="005A08CF"/>
    <w:rsid w:val="005A0A40"/>
    <w:rsid w:val="005A1BAA"/>
    <w:rsid w:val="005A2C0B"/>
    <w:rsid w:val="005A4452"/>
    <w:rsid w:val="005A45C0"/>
    <w:rsid w:val="005A4DBC"/>
    <w:rsid w:val="005B186D"/>
    <w:rsid w:val="005B701C"/>
    <w:rsid w:val="005B7994"/>
    <w:rsid w:val="005C3852"/>
    <w:rsid w:val="005C42E5"/>
    <w:rsid w:val="005C455F"/>
    <w:rsid w:val="005C4E02"/>
    <w:rsid w:val="005C5598"/>
    <w:rsid w:val="005C5AB3"/>
    <w:rsid w:val="005C5E81"/>
    <w:rsid w:val="005C7734"/>
    <w:rsid w:val="005D0131"/>
    <w:rsid w:val="005D24D9"/>
    <w:rsid w:val="005D36D2"/>
    <w:rsid w:val="005D3BED"/>
    <w:rsid w:val="005D3C36"/>
    <w:rsid w:val="005D409C"/>
    <w:rsid w:val="005D625A"/>
    <w:rsid w:val="005D7EAF"/>
    <w:rsid w:val="005E005C"/>
    <w:rsid w:val="005E15D7"/>
    <w:rsid w:val="005E3BCD"/>
    <w:rsid w:val="005E4745"/>
    <w:rsid w:val="005E4EEB"/>
    <w:rsid w:val="005E5066"/>
    <w:rsid w:val="005E5467"/>
    <w:rsid w:val="005E5CB1"/>
    <w:rsid w:val="005E5E1D"/>
    <w:rsid w:val="005E7395"/>
    <w:rsid w:val="005F4F56"/>
    <w:rsid w:val="00602ACC"/>
    <w:rsid w:val="00602BFB"/>
    <w:rsid w:val="00603A97"/>
    <w:rsid w:val="00605842"/>
    <w:rsid w:val="00611C86"/>
    <w:rsid w:val="00612B67"/>
    <w:rsid w:val="00614A43"/>
    <w:rsid w:val="0061639E"/>
    <w:rsid w:val="0061696A"/>
    <w:rsid w:val="0061699D"/>
    <w:rsid w:val="00621581"/>
    <w:rsid w:val="006217C5"/>
    <w:rsid w:val="00623BBE"/>
    <w:rsid w:val="00624D20"/>
    <w:rsid w:val="00624E44"/>
    <w:rsid w:val="00625128"/>
    <w:rsid w:val="006259B4"/>
    <w:rsid w:val="006320D2"/>
    <w:rsid w:val="00633098"/>
    <w:rsid w:val="00634780"/>
    <w:rsid w:val="006363BA"/>
    <w:rsid w:val="006415D3"/>
    <w:rsid w:val="00643CD1"/>
    <w:rsid w:val="00646825"/>
    <w:rsid w:val="00646DC8"/>
    <w:rsid w:val="006501C4"/>
    <w:rsid w:val="00650A34"/>
    <w:rsid w:val="00650C82"/>
    <w:rsid w:val="006511A2"/>
    <w:rsid w:val="0065146A"/>
    <w:rsid w:val="00654816"/>
    <w:rsid w:val="006550E5"/>
    <w:rsid w:val="006570DE"/>
    <w:rsid w:val="0065778E"/>
    <w:rsid w:val="00662210"/>
    <w:rsid w:val="0066328C"/>
    <w:rsid w:val="00663B06"/>
    <w:rsid w:val="006646CF"/>
    <w:rsid w:val="006700A0"/>
    <w:rsid w:val="0067052F"/>
    <w:rsid w:val="006718D2"/>
    <w:rsid w:val="0067591A"/>
    <w:rsid w:val="006805A8"/>
    <w:rsid w:val="006808C1"/>
    <w:rsid w:val="006825F5"/>
    <w:rsid w:val="00685E86"/>
    <w:rsid w:val="0068779E"/>
    <w:rsid w:val="00690AE2"/>
    <w:rsid w:val="0069337A"/>
    <w:rsid w:val="006959D8"/>
    <w:rsid w:val="00696BF5"/>
    <w:rsid w:val="006A1016"/>
    <w:rsid w:val="006A3ACD"/>
    <w:rsid w:val="006A53DE"/>
    <w:rsid w:val="006A56B8"/>
    <w:rsid w:val="006A5A7C"/>
    <w:rsid w:val="006B21D3"/>
    <w:rsid w:val="006B2A35"/>
    <w:rsid w:val="006B30A4"/>
    <w:rsid w:val="006B3615"/>
    <w:rsid w:val="006B3C36"/>
    <w:rsid w:val="006B4093"/>
    <w:rsid w:val="006B624A"/>
    <w:rsid w:val="006B6CF3"/>
    <w:rsid w:val="006B739C"/>
    <w:rsid w:val="006C0820"/>
    <w:rsid w:val="006C1044"/>
    <w:rsid w:val="006C2FA8"/>
    <w:rsid w:val="006C50C8"/>
    <w:rsid w:val="006C72EC"/>
    <w:rsid w:val="006C7412"/>
    <w:rsid w:val="006D11AD"/>
    <w:rsid w:val="006D1E79"/>
    <w:rsid w:val="006D28E0"/>
    <w:rsid w:val="006D4D5F"/>
    <w:rsid w:val="006D4E8A"/>
    <w:rsid w:val="006D66BA"/>
    <w:rsid w:val="006D721A"/>
    <w:rsid w:val="006E0C2E"/>
    <w:rsid w:val="006E1172"/>
    <w:rsid w:val="006E5139"/>
    <w:rsid w:val="006E6234"/>
    <w:rsid w:val="006E6B07"/>
    <w:rsid w:val="006E7592"/>
    <w:rsid w:val="006F59F8"/>
    <w:rsid w:val="006F6597"/>
    <w:rsid w:val="006F7D55"/>
    <w:rsid w:val="007006F7"/>
    <w:rsid w:val="00700930"/>
    <w:rsid w:val="00702891"/>
    <w:rsid w:val="00702E96"/>
    <w:rsid w:val="0070308C"/>
    <w:rsid w:val="00703412"/>
    <w:rsid w:val="00711247"/>
    <w:rsid w:val="0071220E"/>
    <w:rsid w:val="00713EB2"/>
    <w:rsid w:val="00715147"/>
    <w:rsid w:val="00717390"/>
    <w:rsid w:val="0072349B"/>
    <w:rsid w:val="00726924"/>
    <w:rsid w:val="00727694"/>
    <w:rsid w:val="007303BA"/>
    <w:rsid w:val="007343C2"/>
    <w:rsid w:val="007407EF"/>
    <w:rsid w:val="00741C3B"/>
    <w:rsid w:val="00742AA7"/>
    <w:rsid w:val="00742F06"/>
    <w:rsid w:val="00744157"/>
    <w:rsid w:val="0074586A"/>
    <w:rsid w:val="00750F59"/>
    <w:rsid w:val="00750FAC"/>
    <w:rsid w:val="00751973"/>
    <w:rsid w:val="00752AC2"/>
    <w:rsid w:val="00752D15"/>
    <w:rsid w:val="00756CD5"/>
    <w:rsid w:val="0075735F"/>
    <w:rsid w:val="007601B6"/>
    <w:rsid w:val="00760731"/>
    <w:rsid w:val="00761EFF"/>
    <w:rsid w:val="00762E11"/>
    <w:rsid w:val="00764EC5"/>
    <w:rsid w:val="007658A8"/>
    <w:rsid w:val="00766458"/>
    <w:rsid w:val="00767D85"/>
    <w:rsid w:val="007706D3"/>
    <w:rsid w:val="007729C5"/>
    <w:rsid w:val="00776243"/>
    <w:rsid w:val="0077691F"/>
    <w:rsid w:val="00777066"/>
    <w:rsid w:val="00781E89"/>
    <w:rsid w:val="00784D9F"/>
    <w:rsid w:val="00786025"/>
    <w:rsid w:val="0078636C"/>
    <w:rsid w:val="00786914"/>
    <w:rsid w:val="00790497"/>
    <w:rsid w:val="00791309"/>
    <w:rsid w:val="007941DC"/>
    <w:rsid w:val="0079602A"/>
    <w:rsid w:val="00797110"/>
    <w:rsid w:val="007A0960"/>
    <w:rsid w:val="007A39A1"/>
    <w:rsid w:val="007A4CEE"/>
    <w:rsid w:val="007A5E1C"/>
    <w:rsid w:val="007A62E9"/>
    <w:rsid w:val="007A7230"/>
    <w:rsid w:val="007A79E8"/>
    <w:rsid w:val="007A7C2C"/>
    <w:rsid w:val="007B09F9"/>
    <w:rsid w:val="007B2B15"/>
    <w:rsid w:val="007B4F02"/>
    <w:rsid w:val="007B5A40"/>
    <w:rsid w:val="007C1513"/>
    <w:rsid w:val="007C1D64"/>
    <w:rsid w:val="007C224A"/>
    <w:rsid w:val="007C2E6D"/>
    <w:rsid w:val="007C5332"/>
    <w:rsid w:val="007C6CB1"/>
    <w:rsid w:val="007C7958"/>
    <w:rsid w:val="007C7F0F"/>
    <w:rsid w:val="007D3960"/>
    <w:rsid w:val="007D4D09"/>
    <w:rsid w:val="007D551A"/>
    <w:rsid w:val="007D58C0"/>
    <w:rsid w:val="007D70D7"/>
    <w:rsid w:val="007E04AC"/>
    <w:rsid w:val="007E2704"/>
    <w:rsid w:val="007F196E"/>
    <w:rsid w:val="007F3045"/>
    <w:rsid w:val="007F3C6E"/>
    <w:rsid w:val="007F4292"/>
    <w:rsid w:val="007F50B4"/>
    <w:rsid w:val="00800B58"/>
    <w:rsid w:val="0080204E"/>
    <w:rsid w:val="0080362E"/>
    <w:rsid w:val="00804234"/>
    <w:rsid w:val="00806C55"/>
    <w:rsid w:val="008113ED"/>
    <w:rsid w:val="00814700"/>
    <w:rsid w:val="0082086E"/>
    <w:rsid w:val="008219E7"/>
    <w:rsid w:val="008222B1"/>
    <w:rsid w:val="00823806"/>
    <w:rsid w:val="00831B1D"/>
    <w:rsid w:val="008348A4"/>
    <w:rsid w:val="008349D1"/>
    <w:rsid w:val="00834B5E"/>
    <w:rsid w:val="00835E20"/>
    <w:rsid w:val="00837B8C"/>
    <w:rsid w:val="0084055C"/>
    <w:rsid w:val="00841089"/>
    <w:rsid w:val="00845CE1"/>
    <w:rsid w:val="0085053B"/>
    <w:rsid w:val="00853B6A"/>
    <w:rsid w:val="00853B9E"/>
    <w:rsid w:val="008551CF"/>
    <w:rsid w:val="0085719B"/>
    <w:rsid w:val="008605BF"/>
    <w:rsid w:val="00861A5B"/>
    <w:rsid w:val="00863DA1"/>
    <w:rsid w:val="00865354"/>
    <w:rsid w:val="0086780B"/>
    <w:rsid w:val="00870BEC"/>
    <w:rsid w:val="00872B1E"/>
    <w:rsid w:val="00873FAC"/>
    <w:rsid w:val="0087561C"/>
    <w:rsid w:val="00875B46"/>
    <w:rsid w:val="00881836"/>
    <w:rsid w:val="00882302"/>
    <w:rsid w:val="00884110"/>
    <w:rsid w:val="008841D3"/>
    <w:rsid w:val="00885A1B"/>
    <w:rsid w:val="00887F54"/>
    <w:rsid w:val="008900F2"/>
    <w:rsid w:val="00892C29"/>
    <w:rsid w:val="00893FC2"/>
    <w:rsid w:val="00894946"/>
    <w:rsid w:val="008953BF"/>
    <w:rsid w:val="008A4F8F"/>
    <w:rsid w:val="008A5A08"/>
    <w:rsid w:val="008A5A32"/>
    <w:rsid w:val="008A72C4"/>
    <w:rsid w:val="008B0212"/>
    <w:rsid w:val="008B0B98"/>
    <w:rsid w:val="008B1AD8"/>
    <w:rsid w:val="008B4736"/>
    <w:rsid w:val="008C1DE9"/>
    <w:rsid w:val="008C3829"/>
    <w:rsid w:val="008C400E"/>
    <w:rsid w:val="008C55FB"/>
    <w:rsid w:val="008C57B4"/>
    <w:rsid w:val="008C593C"/>
    <w:rsid w:val="008C658B"/>
    <w:rsid w:val="008D36CF"/>
    <w:rsid w:val="008D4B39"/>
    <w:rsid w:val="008D6A85"/>
    <w:rsid w:val="008E02AB"/>
    <w:rsid w:val="008E042B"/>
    <w:rsid w:val="008E0D62"/>
    <w:rsid w:val="008E4FEB"/>
    <w:rsid w:val="008E5A94"/>
    <w:rsid w:val="008E64F6"/>
    <w:rsid w:val="008E6979"/>
    <w:rsid w:val="008F559B"/>
    <w:rsid w:val="008F70A9"/>
    <w:rsid w:val="00900F15"/>
    <w:rsid w:val="00901DD6"/>
    <w:rsid w:val="009029A3"/>
    <w:rsid w:val="00902D4C"/>
    <w:rsid w:val="00910C5F"/>
    <w:rsid w:val="009148B5"/>
    <w:rsid w:val="00916ECE"/>
    <w:rsid w:val="009273A9"/>
    <w:rsid w:val="009334DE"/>
    <w:rsid w:val="00934DE0"/>
    <w:rsid w:val="00935ED2"/>
    <w:rsid w:val="00936289"/>
    <w:rsid w:val="00940885"/>
    <w:rsid w:val="009412BB"/>
    <w:rsid w:val="00942376"/>
    <w:rsid w:val="00943AC8"/>
    <w:rsid w:val="00947745"/>
    <w:rsid w:val="00954175"/>
    <w:rsid w:val="009553F0"/>
    <w:rsid w:val="00962200"/>
    <w:rsid w:val="009625F8"/>
    <w:rsid w:val="00965299"/>
    <w:rsid w:val="00970B40"/>
    <w:rsid w:val="0097163A"/>
    <w:rsid w:val="00971F9F"/>
    <w:rsid w:val="0097512F"/>
    <w:rsid w:val="00976AD3"/>
    <w:rsid w:val="00976E64"/>
    <w:rsid w:val="00981CCD"/>
    <w:rsid w:val="00985E0A"/>
    <w:rsid w:val="0099074A"/>
    <w:rsid w:val="00992805"/>
    <w:rsid w:val="00992F49"/>
    <w:rsid w:val="0099385C"/>
    <w:rsid w:val="00995BCA"/>
    <w:rsid w:val="009962B7"/>
    <w:rsid w:val="009A1ADD"/>
    <w:rsid w:val="009A4483"/>
    <w:rsid w:val="009A5D48"/>
    <w:rsid w:val="009B0F0B"/>
    <w:rsid w:val="009B0F69"/>
    <w:rsid w:val="009B107E"/>
    <w:rsid w:val="009B15EA"/>
    <w:rsid w:val="009B1BC7"/>
    <w:rsid w:val="009B3FCF"/>
    <w:rsid w:val="009B5BD4"/>
    <w:rsid w:val="009B6EE3"/>
    <w:rsid w:val="009B7570"/>
    <w:rsid w:val="009B7C9D"/>
    <w:rsid w:val="009C20B7"/>
    <w:rsid w:val="009C32C2"/>
    <w:rsid w:val="009C5378"/>
    <w:rsid w:val="009C6E64"/>
    <w:rsid w:val="009C756D"/>
    <w:rsid w:val="009D0EF7"/>
    <w:rsid w:val="009D14C7"/>
    <w:rsid w:val="009D1FAD"/>
    <w:rsid w:val="009D2D50"/>
    <w:rsid w:val="009D6F18"/>
    <w:rsid w:val="009D7F31"/>
    <w:rsid w:val="009E255F"/>
    <w:rsid w:val="009E2931"/>
    <w:rsid w:val="009E3462"/>
    <w:rsid w:val="009E5174"/>
    <w:rsid w:val="009E5F45"/>
    <w:rsid w:val="009E73D2"/>
    <w:rsid w:val="009E7C58"/>
    <w:rsid w:val="009E7DBC"/>
    <w:rsid w:val="009F1C93"/>
    <w:rsid w:val="009F3000"/>
    <w:rsid w:val="009F4034"/>
    <w:rsid w:val="009F4175"/>
    <w:rsid w:val="009F489B"/>
    <w:rsid w:val="009F78EF"/>
    <w:rsid w:val="00A01D10"/>
    <w:rsid w:val="00A03012"/>
    <w:rsid w:val="00A03841"/>
    <w:rsid w:val="00A042F5"/>
    <w:rsid w:val="00A069C5"/>
    <w:rsid w:val="00A07575"/>
    <w:rsid w:val="00A1339B"/>
    <w:rsid w:val="00A13EAB"/>
    <w:rsid w:val="00A144FA"/>
    <w:rsid w:val="00A17B82"/>
    <w:rsid w:val="00A20D8C"/>
    <w:rsid w:val="00A21C49"/>
    <w:rsid w:val="00A2217B"/>
    <w:rsid w:val="00A23469"/>
    <w:rsid w:val="00A3314A"/>
    <w:rsid w:val="00A34406"/>
    <w:rsid w:val="00A34E24"/>
    <w:rsid w:val="00A35436"/>
    <w:rsid w:val="00A37A00"/>
    <w:rsid w:val="00A37A50"/>
    <w:rsid w:val="00A400AE"/>
    <w:rsid w:val="00A42016"/>
    <w:rsid w:val="00A43E36"/>
    <w:rsid w:val="00A45A49"/>
    <w:rsid w:val="00A50FC4"/>
    <w:rsid w:val="00A52956"/>
    <w:rsid w:val="00A52C41"/>
    <w:rsid w:val="00A60071"/>
    <w:rsid w:val="00A62BA0"/>
    <w:rsid w:val="00A64C57"/>
    <w:rsid w:val="00A64FFC"/>
    <w:rsid w:val="00A65BE4"/>
    <w:rsid w:val="00A73E6F"/>
    <w:rsid w:val="00A74172"/>
    <w:rsid w:val="00A747C4"/>
    <w:rsid w:val="00A76309"/>
    <w:rsid w:val="00A770EB"/>
    <w:rsid w:val="00A80818"/>
    <w:rsid w:val="00A84092"/>
    <w:rsid w:val="00A84ED7"/>
    <w:rsid w:val="00A908B1"/>
    <w:rsid w:val="00A94188"/>
    <w:rsid w:val="00A942C8"/>
    <w:rsid w:val="00A95315"/>
    <w:rsid w:val="00A95448"/>
    <w:rsid w:val="00A970B2"/>
    <w:rsid w:val="00A975F4"/>
    <w:rsid w:val="00AA0498"/>
    <w:rsid w:val="00AA2B1D"/>
    <w:rsid w:val="00AA3672"/>
    <w:rsid w:val="00AA3F7F"/>
    <w:rsid w:val="00AA7850"/>
    <w:rsid w:val="00AB12CE"/>
    <w:rsid w:val="00AB15B3"/>
    <w:rsid w:val="00AB2043"/>
    <w:rsid w:val="00AB2E5B"/>
    <w:rsid w:val="00AB4398"/>
    <w:rsid w:val="00AB469D"/>
    <w:rsid w:val="00AB5B90"/>
    <w:rsid w:val="00AB72FF"/>
    <w:rsid w:val="00AC0629"/>
    <w:rsid w:val="00AC0BA8"/>
    <w:rsid w:val="00AC13D1"/>
    <w:rsid w:val="00AC3F80"/>
    <w:rsid w:val="00AC3FA7"/>
    <w:rsid w:val="00AC6226"/>
    <w:rsid w:val="00AC71E4"/>
    <w:rsid w:val="00AC7498"/>
    <w:rsid w:val="00AC7A45"/>
    <w:rsid w:val="00AD3CE9"/>
    <w:rsid w:val="00AD6AA5"/>
    <w:rsid w:val="00AE0C52"/>
    <w:rsid w:val="00AE15C8"/>
    <w:rsid w:val="00AE256F"/>
    <w:rsid w:val="00AE30F3"/>
    <w:rsid w:val="00AE45C8"/>
    <w:rsid w:val="00AF1BE5"/>
    <w:rsid w:val="00AF541C"/>
    <w:rsid w:val="00AF5569"/>
    <w:rsid w:val="00AF6C11"/>
    <w:rsid w:val="00B02D6D"/>
    <w:rsid w:val="00B031A3"/>
    <w:rsid w:val="00B036D9"/>
    <w:rsid w:val="00B05203"/>
    <w:rsid w:val="00B05412"/>
    <w:rsid w:val="00B05D80"/>
    <w:rsid w:val="00B13BB8"/>
    <w:rsid w:val="00B2009E"/>
    <w:rsid w:val="00B2341A"/>
    <w:rsid w:val="00B3193D"/>
    <w:rsid w:val="00B31A31"/>
    <w:rsid w:val="00B31C4B"/>
    <w:rsid w:val="00B31F63"/>
    <w:rsid w:val="00B322C6"/>
    <w:rsid w:val="00B325B9"/>
    <w:rsid w:val="00B3758F"/>
    <w:rsid w:val="00B43482"/>
    <w:rsid w:val="00B45415"/>
    <w:rsid w:val="00B47436"/>
    <w:rsid w:val="00B52075"/>
    <w:rsid w:val="00B5580E"/>
    <w:rsid w:val="00B57B45"/>
    <w:rsid w:val="00B57F6B"/>
    <w:rsid w:val="00B6556B"/>
    <w:rsid w:val="00B66969"/>
    <w:rsid w:val="00B70E6F"/>
    <w:rsid w:val="00B72D02"/>
    <w:rsid w:val="00B7355D"/>
    <w:rsid w:val="00B7370B"/>
    <w:rsid w:val="00B7378E"/>
    <w:rsid w:val="00B73A9C"/>
    <w:rsid w:val="00B73F12"/>
    <w:rsid w:val="00B75BD7"/>
    <w:rsid w:val="00B77480"/>
    <w:rsid w:val="00B81215"/>
    <w:rsid w:val="00B82350"/>
    <w:rsid w:val="00B847F1"/>
    <w:rsid w:val="00B84D39"/>
    <w:rsid w:val="00B86B65"/>
    <w:rsid w:val="00B87E7B"/>
    <w:rsid w:val="00B92CE3"/>
    <w:rsid w:val="00B93585"/>
    <w:rsid w:val="00BA2E5E"/>
    <w:rsid w:val="00BA4289"/>
    <w:rsid w:val="00BA53FB"/>
    <w:rsid w:val="00BA65D2"/>
    <w:rsid w:val="00BB0B6E"/>
    <w:rsid w:val="00BB2D65"/>
    <w:rsid w:val="00BB45FD"/>
    <w:rsid w:val="00BB6190"/>
    <w:rsid w:val="00BB7E77"/>
    <w:rsid w:val="00BC04B0"/>
    <w:rsid w:val="00BC0736"/>
    <w:rsid w:val="00BC2CA1"/>
    <w:rsid w:val="00BC4148"/>
    <w:rsid w:val="00BC531F"/>
    <w:rsid w:val="00BC6E70"/>
    <w:rsid w:val="00BD217F"/>
    <w:rsid w:val="00BD3697"/>
    <w:rsid w:val="00BD3A0B"/>
    <w:rsid w:val="00BD4EFC"/>
    <w:rsid w:val="00BE041B"/>
    <w:rsid w:val="00BE1FBA"/>
    <w:rsid w:val="00BE2D33"/>
    <w:rsid w:val="00BE3CE5"/>
    <w:rsid w:val="00BE5667"/>
    <w:rsid w:val="00BE6C56"/>
    <w:rsid w:val="00BF0F8C"/>
    <w:rsid w:val="00BF132E"/>
    <w:rsid w:val="00BF4300"/>
    <w:rsid w:val="00C00865"/>
    <w:rsid w:val="00C03D40"/>
    <w:rsid w:val="00C03F68"/>
    <w:rsid w:val="00C06989"/>
    <w:rsid w:val="00C10D06"/>
    <w:rsid w:val="00C13904"/>
    <w:rsid w:val="00C1555F"/>
    <w:rsid w:val="00C17ED7"/>
    <w:rsid w:val="00C20C68"/>
    <w:rsid w:val="00C216AE"/>
    <w:rsid w:val="00C21C21"/>
    <w:rsid w:val="00C2260A"/>
    <w:rsid w:val="00C32F83"/>
    <w:rsid w:val="00C36C12"/>
    <w:rsid w:val="00C401F3"/>
    <w:rsid w:val="00C424DF"/>
    <w:rsid w:val="00C44219"/>
    <w:rsid w:val="00C44B96"/>
    <w:rsid w:val="00C4561B"/>
    <w:rsid w:val="00C45BFA"/>
    <w:rsid w:val="00C477CC"/>
    <w:rsid w:val="00C47FD6"/>
    <w:rsid w:val="00C51CC5"/>
    <w:rsid w:val="00C51FC5"/>
    <w:rsid w:val="00C520A8"/>
    <w:rsid w:val="00C5407B"/>
    <w:rsid w:val="00C56744"/>
    <w:rsid w:val="00C63CB8"/>
    <w:rsid w:val="00C63F1A"/>
    <w:rsid w:val="00C67B02"/>
    <w:rsid w:val="00C71610"/>
    <w:rsid w:val="00C72EB0"/>
    <w:rsid w:val="00C75074"/>
    <w:rsid w:val="00C751E8"/>
    <w:rsid w:val="00C765AB"/>
    <w:rsid w:val="00C77620"/>
    <w:rsid w:val="00C80508"/>
    <w:rsid w:val="00C869E7"/>
    <w:rsid w:val="00C86FCF"/>
    <w:rsid w:val="00C8740B"/>
    <w:rsid w:val="00C90E7C"/>
    <w:rsid w:val="00C91B48"/>
    <w:rsid w:val="00C9453F"/>
    <w:rsid w:val="00C94B53"/>
    <w:rsid w:val="00C95762"/>
    <w:rsid w:val="00CA1A8A"/>
    <w:rsid w:val="00CA69C3"/>
    <w:rsid w:val="00CB0169"/>
    <w:rsid w:val="00CB1641"/>
    <w:rsid w:val="00CB195F"/>
    <w:rsid w:val="00CB1A67"/>
    <w:rsid w:val="00CB3900"/>
    <w:rsid w:val="00CB3C32"/>
    <w:rsid w:val="00CB46D6"/>
    <w:rsid w:val="00CB6B4B"/>
    <w:rsid w:val="00CB73E8"/>
    <w:rsid w:val="00CB7DC0"/>
    <w:rsid w:val="00CC40D1"/>
    <w:rsid w:val="00CD0D32"/>
    <w:rsid w:val="00CD1770"/>
    <w:rsid w:val="00CD28B7"/>
    <w:rsid w:val="00CD41F8"/>
    <w:rsid w:val="00CD4821"/>
    <w:rsid w:val="00CD4EF2"/>
    <w:rsid w:val="00CD6CF8"/>
    <w:rsid w:val="00CE1DE5"/>
    <w:rsid w:val="00CE4832"/>
    <w:rsid w:val="00CE6C4B"/>
    <w:rsid w:val="00CE7292"/>
    <w:rsid w:val="00CE7FCE"/>
    <w:rsid w:val="00CF0D15"/>
    <w:rsid w:val="00CF2B70"/>
    <w:rsid w:val="00CF6ADF"/>
    <w:rsid w:val="00D00004"/>
    <w:rsid w:val="00D07200"/>
    <w:rsid w:val="00D11EFC"/>
    <w:rsid w:val="00D133FB"/>
    <w:rsid w:val="00D13EB2"/>
    <w:rsid w:val="00D15752"/>
    <w:rsid w:val="00D17E9F"/>
    <w:rsid w:val="00D20320"/>
    <w:rsid w:val="00D20DA5"/>
    <w:rsid w:val="00D234C5"/>
    <w:rsid w:val="00D24EE6"/>
    <w:rsid w:val="00D256D1"/>
    <w:rsid w:val="00D27413"/>
    <w:rsid w:val="00D27B2E"/>
    <w:rsid w:val="00D27C7E"/>
    <w:rsid w:val="00D316EE"/>
    <w:rsid w:val="00D33567"/>
    <w:rsid w:val="00D34726"/>
    <w:rsid w:val="00D36210"/>
    <w:rsid w:val="00D378FB"/>
    <w:rsid w:val="00D409ED"/>
    <w:rsid w:val="00D4238A"/>
    <w:rsid w:val="00D43D12"/>
    <w:rsid w:val="00D4422F"/>
    <w:rsid w:val="00D4686C"/>
    <w:rsid w:val="00D46B77"/>
    <w:rsid w:val="00D47A25"/>
    <w:rsid w:val="00D545B1"/>
    <w:rsid w:val="00D617A0"/>
    <w:rsid w:val="00D6304B"/>
    <w:rsid w:val="00D63DA6"/>
    <w:rsid w:val="00D640A2"/>
    <w:rsid w:val="00D64C50"/>
    <w:rsid w:val="00D66637"/>
    <w:rsid w:val="00D67A79"/>
    <w:rsid w:val="00D67BEA"/>
    <w:rsid w:val="00D71159"/>
    <w:rsid w:val="00D723AB"/>
    <w:rsid w:val="00D725E8"/>
    <w:rsid w:val="00D75A6C"/>
    <w:rsid w:val="00D7616B"/>
    <w:rsid w:val="00D81471"/>
    <w:rsid w:val="00D82762"/>
    <w:rsid w:val="00D8336E"/>
    <w:rsid w:val="00D847A0"/>
    <w:rsid w:val="00D85562"/>
    <w:rsid w:val="00D856FF"/>
    <w:rsid w:val="00D86E5D"/>
    <w:rsid w:val="00D87568"/>
    <w:rsid w:val="00D92240"/>
    <w:rsid w:val="00D96F12"/>
    <w:rsid w:val="00DA09A1"/>
    <w:rsid w:val="00DA188C"/>
    <w:rsid w:val="00DA255A"/>
    <w:rsid w:val="00DA420F"/>
    <w:rsid w:val="00DA5C60"/>
    <w:rsid w:val="00DA730E"/>
    <w:rsid w:val="00DB09FC"/>
    <w:rsid w:val="00DB17E4"/>
    <w:rsid w:val="00DB2C9C"/>
    <w:rsid w:val="00DC1967"/>
    <w:rsid w:val="00DC49CE"/>
    <w:rsid w:val="00DC4A87"/>
    <w:rsid w:val="00DC5C00"/>
    <w:rsid w:val="00DC689D"/>
    <w:rsid w:val="00DC7362"/>
    <w:rsid w:val="00DD000F"/>
    <w:rsid w:val="00DD09D7"/>
    <w:rsid w:val="00DD3C20"/>
    <w:rsid w:val="00DD668F"/>
    <w:rsid w:val="00DE0B48"/>
    <w:rsid w:val="00DE1CFD"/>
    <w:rsid w:val="00DE3397"/>
    <w:rsid w:val="00DE3FF3"/>
    <w:rsid w:val="00DE4E31"/>
    <w:rsid w:val="00DE749E"/>
    <w:rsid w:val="00DF0F39"/>
    <w:rsid w:val="00DF31C5"/>
    <w:rsid w:val="00DF3EC2"/>
    <w:rsid w:val="00DF5C46"/>
    <w:rsid w:val="00E0008E"/>
    <w:rsid w:val="00E039F6"/>
    <w:rsid w:val="00E03ADB"/>
    <w:rsid w:val="00E07800"/>
    <w:rsid w:val="00E136A8"/>
    <w:rsid w:val="00E146B4"/>
    <w:rsid w:val="00E1563B"/>
    <w:rsid w:val="00E17493"/>
    <w:rsid w:val="00E20E7F"/>
    <w:rsid w:val="00E214F5"/>
    <w:rsid w:val="00E22C2F"/>
    <w:rsid w:val="00E247D5"/>
    <w:rsid w:val="00E24965"/>
    <w:rsid w:val="00E371BC"/>
    <w:rsid w:val="00E37427"/>
    <w:rsid w:val="00E4516D"/>
    <w:rsid w:val="00E4536D"/>
    <w:rsid w:val="00E4617A"/>
    <w:rsid w:val="00E46471"/>
    <w:rsid w:val="00E46DEF"/>
    <w:rsid w:val="00E50ED4"/>
    <w:rsid w:val="00E525FC"/>
    <w:rsid w:val="00E53EA7"/>
    <w:rsid w:val="00E5609F"/>
    <w:rsid w:val="00E60C37"/>
    <w:rsid w:val="00E610F9"/>
    <w:rsid w:val="00E62242"/>
    <w:rsid w:val="00E626CB"/>
    <w:rsid w:val="00E626F7"/>
    <w:rsid w:val="00E635D5"/>
    <w:rsid w:val="00E675D4"/>
    <w:rsid w:val="00E6797B"/>
    <w:rsid w:val="00E707B1"/>
    <w:rsid w:val="00E71AB7"/>
    <w:rsid w:val="00E72208"/>
    <w:rsid w:val="00E723AF"/>
    <w:rsid w:val="00E80960"/>
    <w:rsid w:val="00E80DD5"/>
    <w:rsid w:val="00E8153C"/>
    <w:rsid w:val="00E84A61"/>
    <w:rsid w:val="00E854FB"/>
    <w:rsid w:val="00E85CF4"/>
    <w:rsid w:val="00E910D0"/>
    <w:rsid w:val="00E915F2"/>
    <w:rsid w:val="00E918AD"/>
    <w:rsid w:val="00E93716"/>
    <w:rsid w:val="00E9503C"/>
    <w:rsid w:val="00E958EB"/>
    <w:rsid w:val="00E95AD4"/>
    <w:rsid w:val="00E95FC4"/>
    <w:rsid w:val="00EA0A4E"/>
    <w:rsid w:val="00EA18D1"/>
    <w:rsid w:val="00EA488A"/>
    <w:rsid w:val="00EA5181"/>
    <w:rsid w:val="00EA586A"/>
    <w:rsid w:val="00EA7327"/>
    <w:rsid w:val="00EA79D0"/>
    <w:rsid w:val="00EB61DF"/>
    <w:rsid w:val="00EC0714"/>
    <w:rsid w:val="00EC2CF7"/>
    <w:rsid w:val="00EC4147"/>
    <w:rsid w:val="00EC5244"/>
    <w:rsid w:val="00EC5A5F"/>
    <w:rsid w:val="00ED6565"/>
    <w:rsid w:val="00ED71F1"/>
    <w:rsid w:val="00EE0C10"/>
    <w:rsid w:val="00EE11B7"/>
    <w:rsid w:val="00EE20A3"/>
    <w:rsid w:val="00EE2E0C"/>
    <w:rsid w:val="00EE3B6D"/>
    <w:rsid w:val="00EE3C11"/>
    <w:rsid w:val="00EE40A1"/>
    <w:rsid w:val="00EE62A1"/>
    <w:rsid w:val="00EE7304"/>
    <w:rsid w:val="00EF2B76"/>
    <w:rsid w:val="00EF5964"/>
    <w:rsid w:val="00EF5B62"/>
    <w:rsid w:val="00F017FD"/>
    <w:rsid w:val="00F04606"/>
    <w:rsid w:val="00F05FAD"/>
    <w:rsid w:val="00F06C8C"/>
    <w:rsid w:val="00F07120"/>
    <w:rsid w:val="00F1085A"/>
    <w:rsid w:val="00F10E33"/>
    <w:rsid w:val="00F12D35"/>
    <w:rsid w:val="00F13DC8"/>
    <w:rsid w:val="00F156E3"/>
    <w:rsid w:val="00F17C70"/>
    <w:rsid w:val="00F21BF6"/>
    <w:rsid w:val="00F333A0"/>
    <w:rsid w:val="00F34659"/>
    <w:rsid w:val="00F40793"/>
    <w:rsid w:val="00F40963"/>
    <w:rsid w:val="00F45A96"/>
    <w:rsid w:val="00F50875"/>
    <w:rsid w:val="00F51299"/>
    <w:rsid w:val="00F51A87"/>
    <w:rsid w:val="00F530DE"/>
    <w:rsid w:val="00F53BA7"/>
    <w:rsid w:val="00F53DF9"/>
    <w:rsid w:val="00F5645C"/>
    <w:rsid w:val="00F5676C"/>
    <w:rsid w:val="00F60554"/>
    <w:rsid w:val="00F606AB"/>
    <w:rsid w:val="00F62275"/>
    <w:rsid w:val="00F631E3"/>
    <w:rsid w:val="00F64DED"/>
    <w:rsid w:val="00F65A23"/>
    <w:rsid w:val="00F667F5"/>
    <w:rsid w:val="00F675DE"/>
    <w:rsid w:val="00F70E0D"/>
    <w:rsid w:val="00F71E66"/>
    <w:rsid w:val="00F7278B"/>
    <w:rsid w:val="00F73DA8"/>
    <w:rsid w:val="00F73FC3"/>
    <w:rsid w:val="00F74E54"/>
    <w:rsid w:val="00F84573"/>
    <w:rsid w:val="00F85297"/>
    <w:rsid w:val="00F85E15"/>
    <w:rsid w:val="00F87301"/>
    <w:rsid w:val="00F9040B"/>
    <w:rsid w:val="00F9259B"/>
    <w:rsid w:val="00F95580"/>
    <w:rsid w:val="00F9745B"/>
    <w:rsid w:val="00FA1955"/>
    <w:rsid w:val="00FA6440"/>
    <w:rsid w:val="00FA7B9E"/>
    <w:rsid w:val="00FB3311"/>
    <w:rsid w:val="00FB3EC9"/>
    <w:rsid w:val="00FB495B"/>
    <w:rsid w:val="00FB67B0"/>
    <w:rsid w:val="00FB68AB"/>
    <w:rsid w:val="00FC1B2E"/>
    <w:rsid w:val="00FC4316"/>
    <w:rsid w:val="00FC44AE"/>
    <w:rsid w:val="00FC5B61"/>
    <w:rsid w:val="00FC605A"/>
    <w:rsid w:val="00FC62B3"/>
    <w:rsid w:val="00FD1513"/>
    <w:rsid w:val="00FD652E"/>
    <w:rsid w:val="00FE4281"/>
    <w:rsid w:val="00FE6C52"/>
    <w:rsid w:val="00FF071A"/>
    <w:rsid w:val="00FF1E40"/>
    <w:rsid w:val="00FF46C1"/>
    <w:rsid w:val="00FF591D"/>
    <w:rsid w:val="00FF61AB"/>
    <w:rsid w:val="019F113D"/>
    <w:rsid w:val="01B77BDB"/>
    <w:rsid w:val="02E215C2"/>
    <w:rsid w:val="038A2890"/>
    <w:rsid w:val="047D2208"/>
    <w:rsid w:val="08B33959"/>
    <w:rsid w:val="08D77648"/>
    <w:rsid w:val="096E7D1E"/>
    <w:rsid w:val="0972111F"/>
    <w:rsid w:val="0A660436"/>
    <w:rsid w:val="0F6D1F32"/>
    <w:rsid w:val="0FF96F4B"/>
    <w:rsid w:val="10F8657F"/>
    <w:rsid w:val="12301B77"/>
    <w:rsid w:val="148873D0"/>
    <w:rsid w:val="15647787"/>
    <w:rsid w:val="18561C0B"/>
    <w:rsid w:val="1AFF1A15"/>
    <w:rsid w:val="1B813443"/>
    <w:rsid w:val="22885904"/>
    <w:rsid w:val="243E0123"/>
    <w:rsid w:val="259D70CC"/>
    <w:rsid w:val="266F6CBA"/>
    <w:rsid w:val="2676233F"/>
    <w:rsid w:val="27814EF7"/>
    <w:rsid w:val="290713D9"/>
    <w:rsid w:val="29AE5D4B"/>
    <w:rsid w:val="2B5507A5"/>
    <w:rsid w:val="2B5739D1"/>
    <w:rsid w:val="2C692956"/>
    <w:rsid w:val="2D6D6A71"/>
    <w:rsid w:val="2E083913"/>
    <w:rsid w:val="300F02C6"/>
    <w:rsid w:val="350A421C"/>
    <w:rsid w:val="35601D35"/>
    <w:rsid w:val="378A7ECA"/>
    <w:rsid w:val="3AA36777"/>
    <w:rsid w:val="3AA840F1"/>
    <w:rsid w:val="3AAB5F8E"/>
    <w:rsid w:val="3C4A6BA6"/>
    <w:rsid w:val="3EFB6EE5"/>
    <w:rsid w:val="3F6C2A9E"/>
    <w:rsid w:val="41713AF3"/>
    <w:rsid w:val="437B23A2"/>
    <w:rsid w:val="46853538"/>
    <w:rsid w:val="46BC33FE"/>
    <w:rsid w:val="48315726"/>
    <w:rsid w:val="4B8E10E1"/>
    <w:rsid w:val="4CF83336"/>
    <w:rsid w:val="4EAE27A5"/>
    <w:rsid w:val="4F0A6CD0"/>
    <w:rsid w:val="510D474B"/>
    <w:rsid w:val="5385363D"/>
    <w:rsid w:val="53A96AB8"/>
    <w:rsid w:val="551234FC"/>
    <w:rsid w:val="55C91693"/>
    <w:rsid w:val="5985000F"/>
    <w:rsid w:val="5CE40B61"/>
    <w:rsid w:val="602A2D2E"/>
    <w:rsid w:val="60A67444"/>
    <w:rsid w:val="60EA60BF"/>
    <w:rsid w:val="64633B34"/>
    <w:rsid w:val="64E04304"/>
    <w:rsid w:val="64FC4B23"/>
    <w:rsid w:val="68731FB4"/>
    <w:rsid w:val="6A4620F8"/>
    <w:rsid w:val="6C365F09"/>
    <w:rsid w:val="6D81782C"/>
    <w:rsid w:val="6F0F4163"/>
    <w:rsid w:val="6F280D81"/>
    <w:rsid w:val="6FF94910"/>
    <w:rsid w:val="70842001"/>
    <w:rsid w:val="71547E85"/>
    <w:rsid w:val="73124E17"/>
    <w:rsid w:val="7358775B"/>
    <w:rsid w:val="73775136"/>
    <w:rsid w:val="7CA4273A"/>
    <w:rsid w:val="7DB671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ADAF057"/>
  <w14:defaultImageDpi w14:val="32767"/>
  <w15:docId w15:val="{AF43203D-0EDC-4E59-9F30-7236AE4D1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footer" w:qFormat="1"/>
    <w:lsdException w:name="caption" w:semiHidden="1" w:unhideWhenUsed="1" w:qFormat="1"/>
    <w:lsdException w:name="annotation reference" w:qFormat="1"/>
    <w:lsdException w:name="page number" w:qFormat="1"/>
    <w:lsdException w:name="Title" w:qFormat="1"/>
    <w:lsdException w:name="Default Paragraph Font" w:semiHidden="1" w:uiPriority="1" w:unhideWhenUsed="1" w:qFormat="1"/>
    <w:lsdException w:name="Subtitle"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link w:val="20"/>
    <w:qFormat/>
    <w:pPr>
      <w:keepNext/>
      <w:keepLines/>
      <w:spacing w:before="260" w:after="260" w:line="416" w:lineRule="auto"/>
      <w:outlineLvl w:val="1"/>
    </w:pPr>
    <w:rPr>
      <w:rFonts w:ascii="等线 Light" w:eastAsia="等线 Light" w:hAnsi="等线 Light"/>
      <w:b/>
      <w:bCs/>
      <w:sz w:val="32"/>
      <w:szCs w:val="32"/>
    </w:rPr>
  </w:style>
  <w:style w:type="paragraph" w:styleId="3">
    <w:name w:val="heading 3"/>
    <w:basedOn w:val="a"/>
    <w:next w:val="a"/>
    <w:link w:val="30"/>
    <w:semiHidden/>
    <w:unhideWhenUsed/>
    <w:qFormat/>
    <w:pPr>
      <w:keepNext/>
      <w:keepLines/>
      <w:spacing w:before="260" w:after="260" w:line="416" w:lineRule="auto"/>
      <w:outlineLvl w:val="2"/>
    </w:pPr>
    <w:rPr>
      <w:b/>
      <w:bCs/>
      <w:sz w:val="32"/>
      <w:szCs w:val="32"/>
    </w:rPr>
  </w:style>
  <w:style w:type="paragraph" w:styleId="4">
    <w:name w:val="heading 4"/>
    <w:basedOn w:val="a"/>
    <w:next w:val="a"/>
    <w:link w:val="40"/>
    <w:semiHidden/>
    <w:unhideWhenUsed/>
    <w:qFormat/>
    <w:pPr>
      <w:keepNext/>
      <w:keepLines/>
      <w:spacing w:before="280" w:after="290" w:line="376" w:lineRule="auto"/>
      <w:outlineLvl w:val="3"/>
    </w:pPr>
    <w:rPr>
      <w:rFonts w:ascii="等线 Light" w:eastAsia="等线 Light" w:hAnsi="等线 Light"/>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alloon Text"/>
    <w:basedOn w:val="a"/>
    <w:link w:val="a6"/>
    <w:qFormat/>
    <w:rPr>
      <w:sz w:val="18"/>
      <w:szCs w:val="18"/>
    </w:rPr>
  </w:style>
  <w:style w:type="paragraph" w:styleId="a7">
    <w:name w:val="footer"/>
    <w:basedOn w:val="a"/>
    <w:qFormat/>
    <w:pPr>
      <w:tabs>
        <w:tab w:val="center" w:pos="4153"/>
        <w:tab w:val="right" w:pos="8306"/>
      </w:tabs>
      <w:snapToGrid w:val="0"/>
      <w:jc w:val="left"/>
    </w:pPr>
    <w:rPr>
      <w:sz w:val="18"/>
      <w:szCs w:val="18"/>
    </w:rPr>
  </w:style>
  <w:style w:type="paragraph" w:styleId="a8">
    <w:name w:val="header"/>
    <w:basedOn w:val="a"/>
    <w:link w:val="a9"/>
    <w:pPr>
      <w:pBdr>
        <w:bottom w:val="single" w:sz="6" w:space="1" w:color="auto"/>
      </w:pBdr>
      <w:tabs>
        <w:tab w:val="center" w:pos="4153"/>
        <w:tab w:val="right" w:pos="8306"/>
      </w:tabs>
      <w:snapToGrid w:val="0"/>
      <w:jc w:val="center"/>
    </w:pPr>
    <w:rPr>
      <w:sz w:val="18"/>
      <w:szCs w:val="18"/>
    </w:rPr>
  </w:style>
  <w:style w:type="paragraph" w:styleId="aa">
    <w:name w:val="Normal (Web)"/>
    <w:basedOn w:val="a"/>
    <w:uiPriority w:val="99"/>
    <w:unhideWhenUsed/>
    <w:qFormat/>
    <w:pPr>
      <w:widowControl/>
      <w:spacing w:before="100" w:beforeAutospacing="1" w:after="100" w:afterAutospacing="1"/>
      <w:jc w:val="left"/>
    </w:pPr>
    <w:rPr>
      <w:rFonts w:ascii="宋体" w:hAnsi="宋体" w:cs="宋体"/>
      <w:kern w:val="0"/>
      <w:sz w:val="24"/>
    </w:rPr>
  </w:style>
  <w:style w:type="paragraph" w:styleId="ab">
    <w:name w:val="annotation subject"/>
    <w:basedOn w:val="a3"/>
    <w:next w:val="a3"/>
    <w:link w:val="ac"/>
    <w:qFormat/>
    <w:rPr>
      <w:b/>
      <w:bCs/>
    </w:rPr>
  </w:style>
  <w:style w:type="character" w:styleId="ad">
    <w:name w:val="Strong"/>
    <w:uiPriority w:val="22"/>
    <w:qFormat/>
    <w:rPr>
      <w:b/>
      <w:bCs/>
    </w:rPr>
  </w:style>
  <w:style w:type="character" w:styleId="ae">
    <w:name w:val="page number"/>
    <w:qFormat/>
  </w:style>
  <w:style w:type="character" w:styleId="af">
    <w:name w:val="Emphasis"/>
    <w:uiPriority w:val="20"/>
    <w:qFormat/>
    <w:rPr>
      <w:i/>
      <w:iCs/>
    </w:rPr>
  </w:style>
  <w:style w:type="character" w:styleId="af0">
    <w:name w:val="Hyperlink"/>
    <w:rPr>
      <w:color w:val="0563C1"/>
      <w:u w:val="single"/>
    </w:rPr>
  </w:style>
  <w:style w:type="character" w:styleId="af1">
    <w:name w:val="annotation reference"/>
    <w:qFormat/>
    <w:rPr>
      <w:sz w:val="21"/>
      <w:szCs w:val="21"/>
    </w:rPr>
  </w:style>
  <w:style w:type="character" w:styleId="HTML">
    <w:name w:val="HTML Cite"/>
    <w:rPr>
      <w:i/>
      <w:iCs/>
    </w:rPr>
  </w:style>
  <w:style w:type="character" w:customStyle="1" w:styleId="10">
    <w:name w:val="标题 1 字符"/>
    <w:link w:val="1"/>
    <w:qFormat/>
    <w:rPr>
      <w:b/>
      <w:bCs/>
      <w:kern w:val="44"/>
      <w:sz w:val="44"/>
      <w:szCs w:val="44"/>
    </w:rPr>
  </w:style>
  <w:style w:type="character" w:customStyle="1" w:styleId="20">
    <w:name w:val="标题 2 字符"/>
    <w:link w:val="2"/>
    <w:qFormat/>
    <w:rPr>
      <w:rFonts w:ascii="等线 Light" w:eastAsia="等线 Light" w:hAnsi="等线 Light" w:cs="Times New Roman"/>
      <w:b/>
      <w:bCs/>
      <w:kern w:val="2"/>
      <w:sz w:val="32"/>
      <w:szCs w:val="32"/>
    </w:rPr>
  </w:style>
  <w:style w:type="character" w:customStyle="1" w:styleId="a4">
    <w:name w:val="批注文字 字符"/>
    <w:link w:val="a3"/>
    <w:qFormat/>
    <w:rPr>
      <w:kern w:val="2"/>
      <w:sz w:val="21"/>
      <w:szCs w:val="24"/>
    </w:rPr>
  </w:style>
  <w:style w:type="character" w:customStyle="1" w:styleId="a6">
    <w:name w:val="批注框文本 字符"/>
    <w:link w:val="a5"/>
    <w:qFormat/>
    <w:rPr>
      <w:kern w:val="2"/>
      <w:sz w:val="18"/>
      <w:szCs w:val="18"/>
    </w:rPr>
  </w:style>
  <w:style w:type="character" w:customStyle="1" w:styleId="a9">
    <w:name w:val="页眉 字符"/>
    <w:link w:val="a8"/>
    <w:qFormat/>
    <w:rPr>
      <w:kern w:val="2"/>
      <w:sz w:val="18"/>
      <w:szCs w:val="18"/>
    </w:rPr>
  </w:style>
  <w:style w:type="character" w:customStyle="1" w:styleId="ac">
    <w:name w:val="批注主题 字符"/>
    <w:link w:val="ab"/>
    <w:qFormat/>
    <w:rPr>
      <w:b/>
      <w:bCs/>
      <w:kern w:val="2"/>
      <w:sz w:val="21"/>
      <w:szCs w:val="24"/>
    </w:rPr>
  </w:style>
  <w:style w:type="character" w:customStyle="1" w:styleId="11">
    <w:name w:val="未处理的提及1"/>
    <w:uiPriority w:val="99"/>
    <w:unhideWhenUsed/>
    <w:qFormat/>
    <w:rPr>
      <w:color w:val="605E5C"/>
      <w:shd w:val="clear" w:color="auto" w:fill="E1DFDD"/>
    </w:rPr>
  </w:style>
  <w:style w:type="paragraph" w:customStyle="1" w:styleId="whitespace-pre-wrap">
    <w:name w:val="whitespace-pre-wrap"/>
    <w:basedOn w:val="a"/>
    <w:pPr>
      <w:widowControl/>
      <w:spacing w:before="100" w:beforeAutospacing="1" w:after="100" w:afterAutospacing="1"/>
      <w:jc w:val="left"/>
    </w:pPr>
    <w:rPr>
      <w:rFonts w:ascii="宋体" w:hAnsi="宋体" w:cs="宋体"/>
      <w:kern w:val="0"/>
      <w:sz w:val="24"/>
    </w:rPr>
  </w:style>
  <w:style w:type="paragraph" w:customStyle="1" w:styleId="whitespace-normal">
    <w:name w:val="whitespace-normal"/>
    <w:basedOn w:val="a"/>
    <w:pPr>
      <w:widowControl/>
      <w:spacing w:before="100" w:beforeAutospacing="1" w:after="100" w:afterAutospacing="1"/>
      <w:jc w:val="left"/>
    </w:pPr>
    <w:rPr>
      <w:rFonts w:ascii="宋体" w:hAnsi="宋体" w:cs="宋体"/>
      <w:kern w:val="0"/>
      <w:sz w:val="24"/>
    </w:rPr>
  </w:style>
  <w:style w:type="paragraph" w:styleId="af2">
    <w:name w:val="List Paragraph"/>
    <w:basedOn w:val="a"/>
    <w:uiPriority w:val="34"/>
    <w:qFormat/>
    <w:pPr>
      <w:widowControl/>
      <w:ind w:left="720"/>
      <w:contextualSpacing/>
      <w:jc w:val="center"/>
    </w:pPr>
    <w:rPr>
      <w:rFonts w:ascii="等线" w:eastAsia="等线" w:hAnsi="等线"/>
      <w:szCs w:val="22"/>
    </w:rPr>
  </w:style>
  <w:style w:type="character" w:customStyle="1" w:styleId="nowrap">
    <w:name w:val="nowrap"/>
    <w:qFormat/>
  </w:style>
  <w:style w:type="paragraph" w:customStyle="1" w:styleId="12">
    <w:name w:val="修订1"/>
    <w:uiPriority w:val="99"/>
    <w:semiHidden/>
    <w:qFormat/>
    <w:rPr>
      <w:kern w:val="2"/>
      <w:sz w:val="21"/>
      <w:szCs w:val="24"/>
    </w:rPr>
  </w:style>
  <w:style w:type="character" w:customStyle="1" w:styleId="al-author-delim">
    <w:name w:val="al-author-delim"/>
    <w:qFormat/>
  </w:style>
  <w:style w:type="character" w:customStyle="1" w:styleId="40">
    <w:name w:val="标题 4 字符"/>
    <w:link w:val="4"/>
    <w:semiHidden/>
    <w:qFormat/>
    <w:rPr>
      <w:rFonts w:ascii="等线 Light" w:eastAsia="等线 Light" w:hAnsi="等线 Light" w:cs="Times New Roman"/>
      <w:b/>
      <w:bCs/>
      <w:kern w:val="2"/>
      <w:sz w:val="28"/>
      <w:szCs w:val="28"/>
    </w:rPr>
  </w:style>
  <w:style w:type="character" w:customStyle="1" w:styleId="30">
    <w:name w:val="标题 3 字符"/>
    <w:basedOn w:val="a0"/>
    <w:link w:val="3"/>
    <w:semiHidden/>
    <w:qFormat/>
    <w:rPr>
      <w:b/>
      <w:bCs/>
      <w:kern w:val="2"/>
      <w:sz w:val="32"/>
      <w:szCs w:val="32"/>
    </w:rPr>
  </w:style>
  <w:style w:type="character" w:styleId="af3">
    <w:name w:val="Placeholder Text"/>
    <w:basedOn w:val="a0"/>
    <w:uiPriority w:val="99"/>
    <w:unhideWhenUsed/>
    <w:qFormat/>
    <w:rPr>
      <w:color w:val="666666"/>
    </w:rPr>
  </w:style>
  <w:style w:type="paragraph" w:styleId="af4">
    <w:name w:val="Revision"/>
    <w:hidden/>
    <w:uiPriority w:val="99"/>
    <w:unhideWhenUsed/>
    <w:rsid w:val="009C20B7"/>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60F91B-086F-4D05-9A94-8CE6F4EDE4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17</Pages>
  <Words>2442</Words>
  <Characters>13923</Characters>
  <Application>Microsoft Office Word</Application>
  <DocSecurity>0</DocSecurity>
  <Lines>116</Lines>
  <Paragraphs>32</Paragraphs>
  <ScaleCrop>false</ScaleCrop>
  <Company>教务处</Company>
  <LinksUpToDate>false</LinksUpToDate>
  <CharactersWithSpaces>16333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成 都 理 工 大 学</dc:title>
  <dc:creator>付顺</dc:creator>
  <cp:lastModifiedBy>ack J</cp:lastModifiedBy>
  <cp:revision>21</cp:revision>
  <cp:lastPrinted>2025-12-20T09:57:00Z</cp:lastPrinted>
  <dcterms:created xsi:type="dcterms:W3CDTF">2025-12-30T02:40:00Z</dcterms:created>
  <dcterms:modified xsi:type="dcterms:W3CDTF">2025-12-30T03:10:00Z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2052-12.1.0.24031</vt:lpwstr>
  </property>
  <property fmtid="{D5CDD505-2E9C-101B-9397-08002B2CF9AE}" pid="3" name="KSOTemplateDocerSaveRecord">
    <vt:lpwstr>eyJoZGlkIjoiMzEwNTM5NzYwMDRjMzkwZTVkZjY2ODkwMGIxNGU0OTUiLCJ1c2VySWQiOiIyNTc1ODI2NDkifQ==</vt:lpwstr>
  </property>
  <property fmtid="{D5CDD505-2E9C-101B-9397-08002B2CF9AE}" pid="4" name="ICV">
    <vt:lpwstr>DCA72EFD3D2549819DCA634BBD179893_13</vt:lpwstr>
  </property>
</Properties>
</file>