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抗震测试组实验报告</w:t>
      </w:r>
    </w:p>
    <w:p>
      <w:p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实验一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工况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实测固有频率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实测阻尼比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ξ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Ss软件读取的</w:t>
            </w: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固有频率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M=0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2.38095Hz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0.00310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2.3500Hz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M=0.5Kg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2.09205Hz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0.00190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2.1000Hz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M=1Kg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1.92300Hz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0.00200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1.9000Hz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M=1.5Kg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1.79000Hz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0.00260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1.7500Hz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M=2Kg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1.64000Hz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0.00226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1.6500Hz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各组完成本组工况的数据采集和处理，并汇总到上表，研究自振频率与质点质量的关系。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完成实验报告（需含求解过程）。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工况记录曲线：</w:t>
      </w:r>
    </w:p>
    <w:p>
      <w:pPr>
        <w:keepNext w:val="0"/>
        <w:keepLines w:val="0"/>
        <w:widowControl/>
        <w:suppressLineNumbers w:val="0"/>
        <w:jc w:val="distribute"/>
      </w:pPr>
      <w:r>
        <w:drawing>
          <wp:inline distT="0" distB="0" distL="114300" distR="114300">
            <wp:extent cx="2431415" cy="122872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54250" cy="128841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distribute"/>
      </w:pPr>
      <w:r>
        <w:drawing>
          <wp:inline distT="0" distB="0" distL="114300" distR="114300">
            <wp:extent cx="2496185" cy="1352550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3955" cy="123825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distribute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2609215" cy="1571625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p>
      <w:p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实验二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工况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实测固有频率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M=0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2.45Hz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M=0.5Kg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2.23Hz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M=1Kg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1.95Hz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M=1.5Kg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1.80Hz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M=2Kg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1.71Hz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bookmarkStart w:id="0" w:name="_GoBack"/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bookmarkEnd w:id="0"/>
    <w:p>
      <w:p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实验三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6"/>
        <w:gridCol w:w="2126"/>
        <w:gridCol w:w="2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  <w:jc w:val="center"/>
        </w:trPr>
        <w:tc>
          <w:tcPr>
            <w:tcW w:w="212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工况</w:t>
            </w:r>
          </w:p>
        </w:tc>
        <w:tc>
          <w:tcPr>
            <w:tcW w:w="212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实测一阶频率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阻尼比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212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M=0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2.45Hz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212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M=0.5Kg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2.23Hz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2126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M=1Kg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1.95Hz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2126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M=1.5Kg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1.80Hz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2126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M=2Kg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1.71Hz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各组完成本组工况的数据采集和处理并汇总到上表。将结果与实验一、二进行比较。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完成实验报告（需含求解过程）。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工况记录曲线：</w:t>
      </w:r>
    </w:p>
    <w:p>
      <w:pPr>
        <w:keepNext w:val="0"/>
        <w:keepLines w:val="0"/>
        <w:widowControl/>
        <w:suppressLineNumbers w:val="0"/>
        <w:jc w:val="distribute"/>
      </w:pPr>
      <w:r>
        <w:drawing>
          <wp:inline distT="0" distB="0" distL="114300" distR="114300">
            <wp:extent cx="2842895" cy="1344930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1245" cy="1399540"/>
            <wp:effectExtent l="0" t="0" r="825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distribute"/>
      </w:pPr>
      <w:r>
        <w:drawing>
          <wp:inline distT="0" distB="0" distL="114300" distR="114300">
            <wp:extent cx="2706370" cy="1489710"/>
            <wp:effectExtent l="0" t="0" r="1143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7435" cy="1477010"/>
            <wp:effectExtent l="0" t="0" r="1206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distribute"/>
      </w:pPr>
      <w:r>
        <w:drawing>
          <wp:inline distT="0" distB="0" distL="114300" distR="114300">
            <wp:extent cx="2851785" cy="1458595"/>
            <wp:effectExtent l="0" t="0" r="571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distribute"/>
      </w:pPr>
    </w:p>
    <w:p>
      <w:pPr>
        <w:keepNext w:val="0"/>
        <w:keepLines w:val="0"/>
        <w:widowControl/>
        <w:suppressLineNumbers w:val="0"/>
        <w:jc w:val="distribute"/>
      </w:pPr>
    </w:p>
    <w:p>
      <w:pPr>
        <w:keepNext w:val="0"/>
        <w:keepLines w:val="0"/>
        <w:widowControl/>
        <w:suppressLineNumbers w:val="0"/>
        <w:jc w:val="distribute"/>
      </w:pPr>
    </w:p>
    <w:p>
      <w:pPr>
        <w:keepNext w:val="0"/>
        <w:keepLines w:val="0"/>
        <w:widowControl/>
        <w:suppressLineNumbers w:val="0"/>
        <w:jc w:val="distribute"/>
      </w:pPr>
    </w:p>
    <w:p>
      <w:pPr>
        <w:keepNext w:val="0"/>
        <w:keepLines w:val="0"/>
        <w:widowControl/>
        <w:suppressLineNumbers w:val="0"/>
        <w:jc w:val="distribute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p>
      <w:p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实验四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组别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阻尼器位置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顶层最大位移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减震率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第一组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最上层</w:t>
            </w:r>
          </w:p>
        </w:tc>
        <w:tc>
          <w:tcPr>
            <w:tcW w:w="2131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1.756725</w:t>
            </w:r>
          </w:p>
        </w:tc>
        <w:tc>
          <w:tcPr>
            <w:tcW w:w="2131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0.404250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第二组</w:t>
            </w:r>
          </w:p>
        </w:tc>
        <w:tc>
          <w:tcPr>
            <w:tcW w:w="2130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第三组</w:t>
            </w:r>
          </w:p>
        </w:tc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中间层</w:t>
            </w:r>
          </w:p>
        </w:tc>
        <w:tc>
          <w:tcPr>
            <w:tcW w:w="2131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2.140326</w:t>
            </w:r>
          </w:p>
        </w:tc>
        <w:tc>
          <w:tcPr>
            <w:tcW w:w="2131" w:type="dxa"/>
            <w:vMerge w:val="restar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0.397343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第四组</w:t>
            </w:r>
          </w:p>
        </w:tc>
        <w:tc>
          <w:tcPr>
            <w:tcW w:w="2130" w:type="dxa"/>
            <w:vMerge w:val="continue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Merge w:val="continue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第五组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不安装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3.041357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最上层减震率=</w:t>
      </w:r>
      <w:r>
        <w:rPr>
          <w:rFonts w:hint="eastAsia" w:ascii="宋体" w:hAnsi="宋体" w:eastAsia="宋体" w:cs="宋体"/>
          <w:color w:val="000000"/>
          <w:kern w:val="0"/>
          <w:position w:val="-24"/>
          <w:sz w:val="21"/>
          <w:szCs w:val="21"/>
          <w:lang w:val="en-US" w:eastAsia="zh-CN" w:bidi="ar"/>
        </w:rPr>
        <w:object>
          <v:shape id="_x0000_i1025" o:spt="75" alt="" type="#_x0000_t75" style="height:31pt;width:118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Equation.DSMT4" ShapeID="_x0000_i1025" DrawAspect="Content" ObjectID="_1468075725" r:id="rId14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中间层减震率=</w:t>
      </w:r>
      <w:r>
        <w:rPr>
          <w:rFonts w:hint="eastAsia" w:ascii="宋体" w:hAnsi="宋体" w:eastAsia="宋体" w:cs="宋体"/>
          <w:color w:val="000000"/>
          <w:kern w:val="0"/>
          <w:position w:val="-24"/>
          <w:sz w:val="21"/>
          <w:szCs w:val="21"/>
          <w:lang w:val="en-US" w:eastAsia="zh-CN" w:bidi="ar"/>
        </w:rPr>
        <w:object>
          <v:shape id="_x0000_i1028" o:spt="75" alt="" type="#_x0000_t75" style="height:31pt;width:118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Equation.DSMT4" ShapeID="_x0000_i1028" DrawAspect="Content" ObjectID="_1468075726" r:id="rId1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ind w:firstLine="2310" w:firstLineChars="1100"/>
        <w:jc w:val="both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不安装减震率=           </w:t>
      </w:r>
      <w:r>
        <w:rPr>
          <w:rFonts w:hint="eastAsia" w:ascii="宋体" w:hAnsi="宋体" w:eastAsia="宋体" w:cs="宋体"/>
          <w:color w:val="000000"/>
          <w:kern w:val="0"/>
          <w:position w:val="-6"/>
          <w:sz w:val="21"/>
          <w:szCs w:val="21"/>
          <w:lang w:val="en-US" w:eastAsia="zh-CN" w:bidi="ar"/>
        </w:rPr>
        <w:object>
          <v:shape id="_x0000_i1031" o:spt="75" alt="" type="#_x0000_t75" style="height:13.95pt;width:10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Equation.DSMT4" ShapeID="_x0000_i1031" DrawAspect="Content" ObjectID="_1468075727" r:id="rId18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工况记录曲线：</w:t>
      </w:r>
    </w:p>
    <w:p>
      <w:pPr>
        <w:keepNext w:val="0"/>
        <w:keepLines w:val="0"/>
        <w:widowControl/>
        <w:suppressLineNumbers w:val="0"/>
        <w:jc w:val="distribute"/>
        <w:rPr>
          <w:rFonts w:hint="eastAsia"/>
          <w:lang w:val="en-US" w:eastAsia="zh-CN"/>
        </w:rPr>
      </w:pPr>
      <w:r>
        <w:drawing>
          <wp:inline distT="0" distB="0" distL="114300" distR="114300">
            <wp:extent cx="2338705" cy="1198245"/>
            <wp:effectExtent l="0" t="0" r="10795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4290" cy="1228090"/>
            <wp:effectExtent l="0" t="0" r="3810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7120" cy="1412240"/>
            <wp:effectExtent l="0" t="0" r="5080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2070" cy="1184275"/>
            <wp:effectExtent l="0" t="0" r="1143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0470" cy="1485265"/>
            <wp:effectExtent l="0" t="0" r="11430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7785" cy="1497965"/>
            <wp:effectExtent l="0" t="0" r="571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p>
      <w:p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实验五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实验方案：将自制阻尼器安装在三楼的地板和天花板之间。橡胶底座固定在三楼的天花板上，水箱装一定量的水固定在三楼地板上，水箱盖子上留出与晃动方向相一致的槽口，用于橡皮筋的摇摆运动。橡皮筋一端笃定在橡胶底座上，另一端连接砝码，并将砝码浸没在水箱中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当大楼遭到水平地震力晃动时，皮筋带动砝码进行摇摆晃动，同时将砝码的动能转化成水箱中水的内能，以达到减震的目的。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389880" cy="3695700"/>
            <wp:effectExtent l="0" t="0" r="7620" b="0"/>
            <wp:docPr id="17" name="图片 17" descr="ec92063de81ada5278ac112753ba3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c92063de81ada5278ac112753ba3cf"/>
                    <pic:cNvPicPr>
                      <a:picLocks noChangeAspect="1"/>
                    </pic:cNvPicPr>
                  </pic:nvPicPr>
                  <pic:blipFill>
                    <a:blip r:embed="rId26"/>
                    <a:srcRect t="5319" b="7979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A973DD"/>
    <w:rsid w:val="184766FC"/>
    <w:rsid w:val="44EA3E05"/>
    <w:rsid w:val="4A1B10A6"/>
    <w:rsid w:val="59FE6C39"/>
    <w:rsid w:val="5EC137CE"/>
    <w:rsid w:val="670E424A"/>
    <w:rsid w:val="68C16E7F"/>
    <w:rsid w:val="6BD7215F"/>
    <w:rsid w:val="7F55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0.jpe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wmf"/><Relationship Id="rId18" Type="http://schemas.openxmlformats.org/officeDocument/2006/relationships/oleObject" Target="embeddings/oleObject3.bin"/><Relationship Id="rId17" Type="http://schemas.openxmlformats.org/officeDocument/2006/relationships/image" Target="media/image12.wmf"/><Relationship Id="rId16" Type="http://schemas.openxmlformats.org/officeDocument/2006/relationships/oleObject" Target="embeddings/oleObject2.bin"/><Relationship Id="rId15" Type="http://schemas.openxmlformats.org/officeDocument/2006/relationships/image" Target="media/image11.wmf"/><Relationship Id="rId14" Type="http://schemas.openxmlformats.org/officeDocument/2006/relationships/oleObject" Target="embeddings/oleObject1.bin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2022-10-12T03:36:00Z</dcterms:created>
  <dc:creator>86138</dc:creator>
  <cp:lastModifiedBy>子非鱼</cp:lastModifiedBy>
  <dcterms:modified xsi:type="dcterms:W3CDTF">2022-10-20T03:46:55Z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