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3" w:after="19"/>
        <w:ind w:left="2943" w:right="0" w:firstLine="0"/>
        <w:jc w:val="left"/>
        <w:rPr>
          <w:sz w:val="18"/>
        </w:rPr>
      </w:pPr>
      <w:bookmarkStart w:id="0" w:name="5.实验指导书（实验四）：层间阻尼器减振实验"/>
      <w:bookmarkEnd w:id="0"/>
      <w:bookmarkStart w:id="1" w:name="4.实验指导书（实验三：共振法测单自由度体系固有频率2）"/>
      <w:bookmarkEnd w:id="1"/>
      <w:bookmarkStart w:id="2" w:name="9.实验报告（样本）"/>
      <w:bookmarkEnd w:id="2"/>
      <w:bookmarkStart w:id="3" w:name="7.实验指导书（附录二：数据采集系统使用说明）"/>
      <w:bookmarkEnd w:id="3"/>
      <w:bookmarkStart w:id="4" w:name="3.实验指导书（实验二：共振法测单自由度体系固有频率1）"/>
      <w:bookmarkEnd w:id="4"/>
      <w:bookmarkStart w:id="5" w:name="1.试验目录"/>
      <w:bookmarkEnd w:id="5"/>
      <w:bookmarkStart w:id="6" w:name="0.封面"/>
      <w:bookmarkEnd w:id="6"/>
      <w:bookmarkStart w:id="7" w:name="6.实验任务书（创新实验）：三层框架的减隔震探索与研究"/>
      <w:bookmarkEnd w:id="7"/>
      <w:bookmarkStart w:id="8" w:name="8.实验指导书（附录一：传感器连接教程)"/>
      <w:bookmarkEnd w:id="8"/>
      <w:bookmarkStart w:id="9" w:name="2.实验指导书（实验一：自振法测单自由度体系固有频率和阻尼）"/>
      <w:bookmarkEnd w:id="9"/>
      <w:r>
        <w:rPr>
          <w:sz w:val="18"/>
        </w:rPr>
        <w:t>《高阶工程认知与实践》实验报告</w:t>
      </w:r>
    </w:p>
    <w:p>
      <w:pPr>
        <w:spacing w:line="20" w:lineRule="exact"/>
        <w:ind w:left="99" w:right="0" w:firstLine="0"/>
        <w:rPr>
          <w:sz w:val="2"/>
        </w:rPr>
      </w:pPr>
      <w:r>
        <w:rPr>
          <w:sz w:val="2"/>
        </w:rPr>
        <w:pict>
          <v:group id="_x0000_s1026" o:spid="_x0000_s1026" o:spt="203" style="height:0.75pt;width:418.65pt;" coordsize="8373,15">
            <o:lock v:ext="edit"/>
            <v:line id="_x0000_s1027" o:spid="_x0000_s1027" o:spt="20" style="position:absolute;left:0;top:7;height:0;width:837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" w:line="240" w:lineRule="auto"/>
        <w:rPr>
          <w:sz w:val="24"/>
        </w:rPr>
      </w:pPr>
    </w:p>
    <w:p>
      <w:pPr>
        <w:spacing w:before="38"/>
        <w:ind w:left="2314" w:right="0" w:firstLine="0"/>
        <w:jc w:val="left"/>
        <w:rPr>
          <w:sz w:val="44"/>
        </w:rPr>
      </w:pPr>
      <w:r>
        <w:rPr>
          <w:sz w:val="44"/>
        </w:rPr>
        <w:t xml:space="preserve">浙江大学工程师学院 </w:t>
      </w:r>
    </w:p>
    <w:p>
      <w:pPr>
        <w:pStyle w:val="2"/>
        <w:spacing w:before="37" w:line="242" w:lineRule="auto"/>
        <w:ind w:left="333" w:right="649"/>
        <w:jc w:val="center"/>
      </w:pPr>
      <w:r>
        <w:t>《高阶工程认知与实践》工程测试（抗震测试）</w:t>
      </w:r>
    </w:p>
    <w:p>
      <w:pPr>
        <w:spacing w:before="11"/>
        <w:ind w:left="332" w:right="649" w:firstLine="0"/>
        <w:jc w:val="center"/>
        <w:rPr>
          <w:rFonts w:hint="eastAsia" w:ascii="黑体" w:eastAsia="黑体"/>
          <w:sz w:val="96"/>
        </w:rPr>
      </w:pPr>
      <w:r>
        <w:rPr>
          <w:rFonts w:hint="eastAsia" w:ascii="黑体" w:eastAsia="黑体"/>
          <w:sz w:val="96"/>
        </w:rPr>
        <w:t>实验报告</w:t>
      </w:r>
    </w:p>
    <w:p>
      <w:pPr>
        <w:spacing w:before="30"/>
        <w:ind w:left="332" w:right="649" w:firstLine="0"/>
        <w:jc w:val="center"/>
        <w:rPr>
          <w:rFonts w:hint="eastAsia" w:ascii="楷体" w:eastAsia="楷体"/>
          <w:sz w:val="21"/>
        </w:rPr>
      </w:pPr>
      <w:r>
        <w:rPr>
          <w:rFonts w:hint="eastAsia" w:ascii="楷体" w:eastAsia="楷体"/>
          <w:sz w:val="21"/>
        </w:rPr>
        <w:t>模板仅供参考</w:t>
      </w:r>
    </w:p>
    <w:p>
      <w:pPr>
        <w:pStyle w:val="2"/>
        <w:spacing w:before="2"/>
        <w:rPr>
          <w:rFonts w:ascii="楷体"/>
          <w:sz w:val="26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967"/>
        <w:gridCol w:w="2766"/>
        <w:gridCol w:w="588"/>
        <w:gridCol w:w="898"/>
        <w:gridCol w:w="2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55" w:type="dxa"/>
            <w:gridSpan w:val="2"/>
          </w:tcPr>
          <w:p>
            <w:pPr>
              <w:pStyle w:val="8"/>
              <w:spacing w:line="289" w:lineRule="exact"/>
              <w:rPr>
                <w:sz w:val="21"/>
              </w:rPr>
            </w:pPr>
            <w:r>
              <w:rPr>
                <w:sz w:val="24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6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高阶工程认知与实践</w:t>
            </w:r>
          </w:p>
        </w:tc>
        <w:tc>
          <w:tcPr>
            <w:tcW w:w="1486" w:type="dxa"/>
            <w:gridSpan w:val="2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实验时间 </w:t>
            </w:r>
          </w:p>
        </w:tc>
        <w:tc>
          <w:tcPr>
            <w:tcW w:w="283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2022.10.4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55" w:type="dxa"/>
            <w:gridSpan w:val="2"/>
          </w:tcPr>
          <w:p>
            <w:pPr>
              <w:pStyle w:val="8"/>
              <w:spacing w:line="289" w:lineRule="exact"/>
              <w:rPr>
                <w:sz w:val="21"/>
              </w:rPr>
            </w:pPr>
            <w:r>
              <w:rPr>
                <w:sz w:val="21"/>
              </w:rPr>
              <w:t>实</w:t>
            </w:r>
            <w:r>
              <w:rPr>
                <w:sz w:val="24"/>
              </w:rPr>
              <w:t>验名称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88" w:type="dxa"/>
            <w:gridSpan w:val="4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工程测试（抗震测试）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55" w:type="dxa"/>
            <w:gridSpan w:val="2"/>
          </w:tcPr>
          <w:p>
            <w:pPr>
              <w:pStyle w:val="8"/>
              <w:spacing w:before="3" w:line="289" w:lineRule="exact"/>
              <w:rPr>
                <w:sz w:val="21"/>
              </w:rPr>
            </w:pPr>
            <w:r>
              <w:rPr>
                <w:sz w:val="24"/>
              </w:rPr>
              <w:t>专 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6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能源动力-动力工程</w:t>
            </w:r>
          </w:p>
        </w:tc>
        <w:tc>
          <w:tcPr>
            <w:tcW w:w="588" w:type="dxa"/>
            <w:tcBorders>
              <w:right w:val="nil"/>
            </w:tcBorders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姓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名 </w:t>
            </w:r>
          </w:p>
        </w:tc>
        <w:tc>
          <w:tcPr>
            <w:tcW w:w="283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王尊博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588" w:type="dxa"/>
            <w:tcBorders>
              <w:right w:val="nil"/>
            </w:tcBorders>
          </w:tcPr>
          <w:p>
            <w:pPr>
              <w:pStyle w:val="8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学</w:t>
            </w:r>
          </w:p>
        </w:tc>
        <w:tc>
          <w:tcPr>
            <w:tcW w:w="967" w:type="dxa"/>
            <w:tcBorders>
              <w:left w:val="nil"/>
            </w:tcBorders>
          </w:tcPr>
          <w:p>
            <w:pPr>
              <w:pStyle w:val="8"/>
              <w:spacing w:line="289" w:lineRule="exact"/>
              <w:ind w:left="244"/>
              <w:rPr>
                <w:sz w:val="24"/>
              </w:rPr>
            </w:pPr>
            <w:r>
              <w:rPr>
                <w:sz w:val="24"/>
              </w:rPr>
              <w:t xml:space="preserve">号 </w:t>
            </w:r>
          </w:p>
        </w:tc>
        <w:tc>
          <w:tcPr>
            <w:tcW w:w="276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22260171</w:t>
            </w:r>
          </w:p>
        </w:tc>
        <w:tc>
          <w:tcPr>
            <w:tcW w:w="588" w:type="dxa"/>
            <w:tcBorders>
              <w:right w:val="nil"/>
            </w:tcBorders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组</w:t>
            </w:r>
          </w:p>
        </w:tc>
        <w:tc>
          <w:tcPr>
            <w:tcW w:w="898" w:type="dxa"/>
            <w:tcBorders>
              <w:left w:val="nil"/>
            </w:tcBorders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别 </w:t>
            </w:r>
          </w:p>
        </w:tc>
        <w:tc>
          <w:tcPr>
            <w:tcW w:w="2836" w:type="dxa"/>
          </w:tcPr>
          <w:p>
            <w:pPr>
              <w:pStyle w:val="8"/>
              <w:spacing w:line="289" w:lineRule="exac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第一组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8" w:hRule="atLeast"/>
        </w:trPr>
        <w:tc>
          <w:tcPr>
            <w:tcW w:w="8643" w:type="dxa"/>
            <w:gridSpan w:val="6"/>
          </w:tcPr>
          <w:p>
            <w:pPr>
              <w:pStyle w:val="8"/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实验一</w:t>
            </w:r>
          </w:p>
          <w:p>
            <w:pPr>
              <w:pStyle w:val="8"/>
              <w:spacing w:before="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b/>
                <w:sz w:val="24"/>
              </w:rPr>
              <w:t>一、实验数据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1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工况</w:t>
                  </w:r>
                </w:p>
              </w:tc>
              <w:tc>
                <w:tcPr>
                  <w:tcW w:w="2130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实测固有频率</w:t>
                  </w:r>
                </w:p>
              </w:tc>
              <w:tc>
                <w:tcPr>
                  <w:tcW w:w="213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实测阻尼比</w:t>
                  </w:r>
                  <w:r>
                    <w:rPr>
                      <w:rFonts w:hint="eastAsia" w:ascii="微软雅黑" w:hAnsi="微软雅黑" w:eastAsia="微软雅黑" w:cs="微软雅黑"/>
                      <w:vertAlign w:val="baseline"/>
                      <w:lang w:val="en-US" w:eastAsia="zh-CN"/>
                    </w:rPr>
                    <w:t>ξ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Ss软件读取的</w:t>
                  </w:r>
                </w:p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固有频率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2.3585Hz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0.00213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2.3500Hz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M=0.5Kg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2.1142Hz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0.00177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2.1000Hz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1.7391Hz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0.00228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1.9000Hz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M=1.5Kg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1.7731Hz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0.00172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1.7500Hz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M=2Kg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1.6340Hz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0.00236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1.6500Hz</w:t>
                  </w:r>
                </w:p>
              </w:tc>
            </w:tr>
          </w:tbl>
          <w:p>
            <w:pPr>
              <w:jc w:val="center"/>
              <w:rPr>
                <w:rFonts w:hint="eastAsia"/>
                <w:position w:val="-32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25" o:spt="75" type="#_x0000_t75" style="height:38pt;width:2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54"/>
                <w:lang w:val="en-US" w:eastAsia="zh-CN"/>
              </w:rPr>
              <w:object>
                <v:shape id="_x0000_i1026" o:spt="75" type="#_x0000_t75" style="height:46pt;width:163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32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27" o:spt="75" type="#_x0000_t75" style="height:38pt;width:276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54"/>
                <w:lang w:val="en-US" w:eastAsia="zh-CN"/>
              </w:rPr>
              <w:object>
                <v:shape id="_x0000_i1028" o:spt="75" type="#_x0000_t75" style="height:46pt;width:16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29" o:spt="75" type="#_x0000_t75" style="height:38pt;width:2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54"/>
                <w:lang w:val="en-US" w:eastAsia="zh-CN"/>
              </w:rPr>
              <w:object>
                <v:shape id="_x0000_i1030" o:spt="75" type="#_x0000_t75" style="height:46pt;width:16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31" o:spt="75" type="#_x0000_t75" style="height:38pt;width:276.9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54"/>
                <w:lang w:val="en-US" w:eastAsia="zh-CN"/>
              </w:rPr>
              <w:object>
                <v:shape id="_x0000_i1032" o:spt="75" type="#_x0000_t75" style="height:46pt;width:164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f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32"/>
                <w:lang w:val="en-US" w:eastAsia="zh-CN"/>
              </w:rPr>
              <w:object>
                <v:shape id="_x0000_i1033" o:spt="75" type="#_x0000_t75" style="height:38pt;width:276.9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f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/>
                <w:position w:val="-54"/>
                <w:lang w:val="en-US" w:eastAsia="zh-CN"/>
              </w:rPr>
            </w:pPr>
            <w:r>
              <w:rPr>
                <w:rFonts w:hint="eastAsia"/>
                <w:position w:val="-54"/>
                <w:lang w:val="en-US" w:eastAsia="zh-CN"/>
              </w:rPr>
              <w:object>
                <v:shape id="_x0000_i1034" o:spt="75" type="#_x0000_t75" style="height:46pt;width:163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二</w:t>
            </w:r>
            <w:r>
              <w:rPr>
                <w:b/>
                <w:sz w:val="24"/>
              </w:rPr>
              <w:t>、实验小结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结论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质点质量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越大，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自振频率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越小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工况记录曲线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294255" cy="1401445"/>
                  <wp:effectExtent l="0" t="0" r="4445" b="8255"/>
                  <wp:docPr id="2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14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470785" cy="1223645"/>
                  <wp:effectExtent l="0" t="0" r="5715" b="8255"/>
                  <wp:docPr id="2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785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tabs>
                <w:tab w:val="left" w:pos="5034"/>
              </w:tabs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M=0Kg                                M=0.5Kg  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273300" cy="1387475"/>
                  <wp:effectExtent l="0" t="0" r="0" b="9525"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70480" cy="1386205"/>
                  <wp:effectExtent l="0" t="0" r="7620" b="10795"/>
                  <wp:docPr id="2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138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tabs>
                <w:tab w:val="left" w:pos="5034"/>
              </w:tabs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M=1Kg                                M=1.5Kg  </w:t>
            </w:r>
          </w:p>
          <w:p>
            <w:pPr>
              <w:keepNext w:val="0"/>
              <w:keepLines w:val="0"/>
              <w:widowControl/>
              <w:suppressLineNumbers w:val="0"/>
              <w:jc w:val="distribute"/>
            </w:pPr>
            <w:r>
              <w:drawing>
                <wp:inline distT="0" distB="0" distL="114300" distR="114300">
                  <wp:extent cx="2885440" cy="1626235"/>
                  <wp:effectExtent l="0" t="0" r="10160" b="12065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162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M=2Kg</w:t>
            </w: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实验二</w:t>
            </w:r>
          </w:p>
          <w:p>
            <w:pPr>
              <w:pStyle w:val="8"/>
              <w:spacing w:before="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b/>
                <w:sz w:val="24"/>
              </w:rPr>
              <w:t>一、实验数据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工况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实测固有频率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2.45Hz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M=0.5Kg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2.23Hz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1.95Hz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M=1.5Kg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1.80Hz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M=2Kg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1.71Hz</w:t>
                  </w:r>
                </w:p>
              </w:tc>
            </w:tr>
          </w:tbl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二</w:t>
            </w:r>
            <w:r>
              <w:rPr>
                <w:b/>
                <w:sz w:val="24"/>
              </w:rPr>
              <w:t>、实验小结</w:t>
            </w:r>
          </w:p>
          <w:p>
            <w:pPr>
              <w:pStyle w:val="8"/>
              <w:ind w:left="0" w:leftChars="0" w:firstLine="482" w:firstLineChars="200"/>
              <w:jc w:val="both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结论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质点质量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越大，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自振频率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越小</w:t>
            </w: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实验三</w:t>
            </w:r>
          </w:p>
          <w:p>
            <w:pPr>
              <w:pStyle w:val="8"/>
              <w:spacing w:before="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b/>
                <w:sz w:val="24"/>
              </w:rPr>
              <w:t>一、实验数据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6"/>
              <w:gridCol w:w="2126"/>
              <w:gridCol w:w="21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1" w:hRule="atLeast"/>
                <w:jc w:val="center"/>
              </w:trPr>
              <w:tc>
                <w:tcPr>
                  <w:tcW w:w="212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工况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实测一阶频率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阻尼比</w:t>
                  </w:r>
                  <w:r>
                    <w:rPr>
                      <w:rFonts w:hint="eastAsia" w:ascii="微软雅黑" w:hAnsi="微软雅黑" w:eastAsia="微软雅黑" w:cs="微软雅黑"/>
                      <w:vertAlign w:val="baseline"/>
                      <w:lang w:val="en-US" w:eastAsia="zh-CN"/>
                    </w:rPr>
                    <w:t>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  <w:jc w:val="center"/>
              </w:trPr>
              <w:tc>
                <w:tcPr>
                  <w:tcW w:w="2126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</w:t>
                  </w:r>
                </w:p>
              </w:tc>
              <w:tc>
                <w:tcPr>
                  <w:tcW w:w="2126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2.32Hz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0.0026347424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  <w:jc w:val="center"/>
              </w:trPr>
              <w:tc>
                <w:tcPr>
                  <w:tcW w:w="2126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M=0.5Kg</w:t>
                  </w:r>
                </w:p>
              </w:tc>
              <w:tc>
                <w:tcPr>
                  <w:tcW w:w="2126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2.06Hz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0.0040100408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  <w:jc w:val="center"/>
              </w:trPr>
              <w:tc>
                <w:tcPr>
                  <w:tcW w:w="2126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M=1Kg</w:t>
                  </w:r>
                </w:p>
              </w:tc>
              <w:tc>
                <w:tcPr>
                  <w:tcW w:w="2126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1.92Hz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0.0036926525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  <w:jc w:val="center"/>
              </w:trPr>
              <w:tc>
                <w:tcPr>
                  <w:tcW w:w="2126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M=1.5Kg</w:t>
                  </w:r>
                </w:p>
              </w:tc>
              <w:tc>
                <w:tcPr>
                  <w:tcW w:w="2126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1.73Hz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0.0053279537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1" w:hRule="atLeast"/>
                <w:jc w:val="center"/>
              </w:trPr>
              <w:tc>
                <w:tcPr>
                  <w:tcW w:w="2126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M=2Kg</w:t>
                  </w:r>
                </w:p>
              </w:tc>
              <w:tc>
                <w:tcPr>
                  <w:tcW w:w="2126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1.60Hz</w:t>
                  </w:r>
                </w:p>
              </w:tc>
              <w:tc>
                <w:tcPr>
                  <w:tcW w:w="2127" w:type="dxa"/>
                </w:tcPr>
                <w:p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0.0041928698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1"/>
              </w:numPr>
              <w:spacing w:before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求解过程</w:t>
            </w:r>
          </w:p>
          <w:p>
            <w:pPr>
              <w:pStyle w:val="8"/>
              <w:numPr>
                <w:numId w:val="0"/>
              </w:numPr>
              <w:spacing w:before="0"/>
              <w:ind w:right="0" w:rightChars="0" w:firstLine="440" w:firstLineChars="200"/>
              <w:rPr>
                <w:rFonts w:hint="eastAsia"/>
                <w:b w:val="0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1"/>
                <w:lang w:val="en-US" w:eastAsia="zh-CN"/>
              </w:rPr>
              <w:t>MATLAB求解程序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clear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[num,txt,raw]=xlsread(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AA04F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'C:\Users\86138\Desktop\高阶工程认知实践\地震测试\实验三代码和数据\trail3_2kg.xlsx'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t_y = num(:,4);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f_y = abs(fft(t_y));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 = length(f_y);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fs = 51; 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%sample frequency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f_x =(0:N-1)*(fs/N); 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%frequency range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n_2 = ceil(N/2);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[f_y0,f_y0_index] = max(f_y); 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%y0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w0 = f_x(f_y0_index); 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%w0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%图二方法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[f_y1,f_y1_index] = max(f_y(1:f_y0_index-1)); %y1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f_x_w1 = f_x(f_y1_index); %x1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[f_y2,f_y2_index] = max(f_y(f_y0_index+1:n_2)); %y2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f_y2_index = f_y2_index+f_y0_index;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f_x_w2 = f_x(f_y2_index); %x2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olor w:val="0280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%图一方法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f_y1 = f_y(f_y0_index-1);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f_x_w1 = f_x(f_y0_index-1);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f_y2 = f_y(f_y0_index+1);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f_x_w2 = f_x(f_y0_index+1);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x1_x0 = @(y) (w0-f_x_w1)/(f_y0-f_y1)*(y-f_y1)+f_x_w1;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w1 = x1_x0(0.707*f_y0);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x0_x2 = @(y) (w0-f_x_w2)/(f_y0-f_y2)*(y-f_y2)+f_x_w2;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w2 = x0_x2(0.707*f_y0);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xi = vpa((w2-w1)/(2*w0),8)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z w:val="18"/>
                <w:szCs w:val="18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plot(f_x(1:n_2),f_y(1:n_2));</w:t>
            </w:r>
          </w:p>
          <w:p>
            <w:pPr>
              <w:pStyle w:val="8"/>
              <w:numPr>
                <w:numId w:val="0"/>
              </w:numPr>
              <w:spacing w:before="0"/>
              <w:ind w:right="0" w:rightChars="0"/>
              <w:rPr>
                <w:rFonts w:hint="default"/>
                <w:b w:val="0"/>
                <w:bCs/>
                <w:sz w:val="22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工况记录曲线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：</w:t>
            </w:r>
          </w:p>
          <w:p>
            <w:pPr>
              <w:pStyle w:val="8"/>
              <w:tabs>
                <w:tab w:val="left" w:pos="5034"/>
              </w:tabs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2121535" cy="1870710"/>
                  <wp:effectExtent l="0" t="0" r="12065" b="8890"/>
                  <wp:docPr id="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3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153920" cy="1899920"/>
                  <wp:effectExtent l="0" t="0" r="5080" b="5080"/>
                  <wp:docPr id="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tabs>
                <w:tab w:val="left" w:pos="5034"/>
              </w:tabs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M=0Kg                             M=0.5Kg</w:t>
            </w:r>
          </w:p>
          <w:p>
            <w:pPr>
              <w:pStyle w:val="8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2130425" cy="1878965"/>
                  <wp:effectExtent l="0" t="0" r="3175" b="635"/>
                  <wp:docPr id="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25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142490" cy="1889125"/>
                  <wp:effectExtent l="0" t="0" r="3810" b="3175"/>
                  <wp:docPr id="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tabs>
                <w:tab w:val="left" w:pos="5034"/>
              </w:tabs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 xml:space="preserve">   M=1Kg                             M=1.5Kg</w:t>
            </w:r>
          </w:p>
          <w:p>
            <w:pPr>
              <w:pStyle w:val="8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2298065" cy="2026285"/>
                  <wp:effectExtent l="0" t="0" r="635" b="5715"/>
                  <wp:docPr id="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M=2Kg</w:t>
            </w:r>
          </w:p>
          <w:p>
            <w:pPr>
              <w:pStyle w:val="8"/>
              <w:numPr>
                <w:ilvl w:val="0"/>
                <w:numId w:val="1"/>
              </w:numPr>
              <w:spacing w:before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不同实验的特点比较</w:t>
            </w:r>
          </w:p>
          <w:tbl>
            <w:tblPr>
              <w:tblStyle w:val="4"/>
              <w:tblW w:w="86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57"/>
              <w:gridCol w:w="1981"/>
              <w:gridCol w:w="2928"/>
              <w:gridCol w:w="29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66" w:hRule="atLeast"/>
              </w:trPr>
              <w:tc>
                <w:tcPr>
                  <w:tcW w:w="75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981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实验一</w:t>
                  </w:r>
                </w:p>
              </w:tc>
              <w:tc>
                <w:tcPr>
                  <w:tcW w:w="2928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实验二</w:t>
                  </w:r>
                </w:p>
              </w:tc>
              <w:tc>
                <w:tcPr>
                  <w:tcW w:w="296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实验三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5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优点</w:t>
                  </w:r>
                </w:p>
              </w:tc>
              <w:tc>
                <w:tcPr>
                  <w:tcW w:w="1981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可针对复杂问题获得固有频率</w:t>
                  </w:r>
                </w:p>
              </w:tc>
              <w:tc>
                <w:tcPr>
                  <w:tcW w:w="2928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1.可实现自动测量</w:t>
                  </w:r>
                </w:p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2.实验结果易于整理分析</w:t>
                  </w:r>
                </w:p>
              </w:tc>
              <w:tc>
                <w:tcPr>
                  <w:tcW w:w="296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1.可实现自动或半自动测量</w:t>
                  </w:r>
                </w:p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2.不会出现遗漏掉离散点的问题</w:t>
                  </w:r>
                </w:p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3.得到动态频率特性，更符合实际情况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5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缺点</w:t>
                  </w:r>
                </w:p>
              </w:tc>
              <w:tc>
                <w:tcPr>
                  <w:tcW w:w="1981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实验需配用专门仪器</w:t>
                  </w:r>
                </w:p>
              </w:tc>
              <w:tc>
                <w:tcPr>
                  <w:tcW w:w="2928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只能得到一阶的固有频率和振型</w:t>
                  </w:r>
                </w:p>
              </w:tc>
              <w:tc>
                <w:tcPr>
                  <w:tcW w:w="2967" w:type="dxa"/>
                  <w:vAlign w:val="center"/>
                </w:tcPr>
                <w:p>
                  <w:pPr>
                    <w:pStyle w:val="8"/>
                    <w:numPr>
                      <w:numId w:val="0"/>
                    </w:numPr>
                    <w:spacing w:before="0"/>
                    <w:ind w:right="0" w:rightChars="0"/>
                    <w:jc w:val="center"/>
                    <w:rPr>
                      <w:rFonts w:hint="default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求解过程较为复杂</w:t>
                  </w:r>
                </w:p>
              </w:tc>
            </w:tr>
          </w:tbl>
          <w:p>
            <w:pPr>
              <w:pStyle w:val="8"/>
              <w:numPr>
                <w:numId w:val="0"/>
              </w:numPr>
              <w:spacing w:before="0"/>
              <w:ind w:right="0" w:rightChars="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实验四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1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组别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阻尼器位置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顶层最大位移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减震率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第一组</w:t>
                  </w:r>
                </w:p>
              </w:tc>
              <w:tc>
                <w:tcPr>
                  <w:tcW w:w="2130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最上层</w:t>
                  </w:r>
                </w:p>
              </w:tc>
              <w:tc>
                <w:tcPr>
                  <w:tcW w:w="213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1.756725</w:t>
                  </w:r>
                </w:p>
              </w:tc>
              <w:tc>
                <w:tcPr>
                  <w:tcW w:w="213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0.404250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第二组</w:t>
                  </w:r>
                </w:p>
              </w:tc>
              <w:tc>
                <w:tcPr>
                  <w:tcW w:w="2130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3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3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第三组</w:t>
                  </w:r>
                </w:p>
              </w:tc>
              <w:tc>
                <w:tcPr>
                  <w:tcW w:w="2130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中间层</w:t>
                  </w:r>
                </w:p>
              </w:tc>
              <w:tc>
                <w:tcPr>
                  <w:tcW w:w="213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2.140326</w:t>
                  </w:r>
                </w:p>
              </w:tc>
              <w:tc>
                <w:tcPr>
                  <w:tcW w:w="213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0.397343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第四组</w:t>
                  </w:r>
                </w:p>
              </w:tc>
              <w:tc>
                <w:tcPr>
                  <w:tcW w:w="2130" w:type="dxa"/>
                  <w:vMerge w:val="continue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3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3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第五组</w:t>
                  </w:r>
                </w:p>
              </w:tc>
              <w:tc>
                <w:tcPr>
                  <w:tcW w:w="213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不安装</w:t>
                  </w:r>
                </w:p>
              </w:tc>
              <w:tc>
                <w:tcPr>
                  <w:tcW w:w="213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3.041357</w:t>
                  </w:r>
                </w:p>
              </w:tc>
              <w:tc>
                <w:tcPr>
                  <w:tcW w:w="213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firstLine="2520" w:firstLineChars="120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最上层减震率=</w:t>
            </w:r>
            <w:r>
              <w:rPr>
                <w:rFonts w:hint="eastAsia" w:ascii="宋体" w:hAnsi="宋体" w:eastAsia="宋体" w:cs="宋体"/>
                <w:color w:val="000000"/>
                <w:kern w:val="0"/>
                <w:position w:val="-24"/>
                <w:sz w:val="21"/>
                <w:szCs w:val="21"/>
                <w:lang w:val="en-US" w:eastAsia="zh-CN" w:bidi="ar"/>
              </w:rPr>
              <w:object>
                <v:shape id="_x0000_i1035" o:spt="75" type="#_x0000_t75" style="height:31pt;width:118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5" r:id="rId34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suppressLineNumbers w:val="0"/>
              <w:ind w:firstLine="2520" w:firstLineChars="120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中间层减震率=</w:t>
            </w:r>
            <w:r>
              <w:rPr>
                <w:rFonts w:hint="eastAsia" w:ascii="宋体" w:hAnsi="宋体" w:eastAsia="宋体" w:cs="宋体"/>
                <w:color w:val="000000"/>
                <w:kern w:val="0"/>
                <w:position w:val="-24"/>
                <w:sz w:val="21"/>
                <w:szCs w:val="21"/>
                <w:lang w:val="en-US" w:eastAsia="zh-CN" w:bidi="ar"/>
              </w:rPr>
              <w:object>
                <v:shape id="_x0000_i1036" o:spt="75" type="#_x0000_t75" style="height:31pt;width:118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f"/>
                  <w10:wrap type="none"/>
                  <w10:anchorlock/>
                </v:shape>
                <o:OLEObject Type="Embed" ProgID="Equation.DSMT4" ShapeID="_x0000_i1036" DrawAspect="Content" ObjectID="_1468075736" r:id="rId3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suppressLineNumbers w:val="0"/>
              <w:ind w:firstLine="2520" w:firstLineChars="12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不安装减震率=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1"/>
                <w:szCs w:val="21"/>
                <w:lang w:val="en-US" w:eastAsia="zh-CN" w:bidi="ar"/>
              </w:rPr>
              <w:object>
                <v:shape id="_x0000_i103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f"/>
                  <w10:wrap type="none"/>
                  <w10:anchorlock/>
                </v:shape>
                <o:OLEObject Type="Embed" ProgID="Equation.DSMT4" ShapeID="_x0000_i1037" DrawAspect="Content" ObjectID="_1468075737" r:id="rId38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工况记录曲线：</w:t>
            </w:r>
          </w:p>
          <w:p>
            <w:pPr>
              <w:pStyle w:val="8"/>
              <w:spacing w:before="43"/>
              <w:jc w:val="distribute"/>
            </w:pPr>
            <w:r>
              <w:drawing>
                <wp:inline distT="0" distB="0" distL="114300" distR="114300">
                  <wp:extent cx="2338705" cy="1088390"/>
                  <wp:effectExtent l="0" t="0" r="10795" b="381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rcRect t="9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05" cy="108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07285" cy="1072515"/>
                  <wp:effectExtent l="0" t="0" r="5715" b="698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rcRect t="6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57120" cy="1250950"/>
                  <wp:effectExtent l="0" t="0" r="5080" b="635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rcRect t="11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2070" cy="1080770"/>
                  <wp:effectExtent l="0" t="0" r="11430" b="1143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rcRect t="8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90470" cy="1318260"/>
                  <wp:effectExtent l="0" t="0" r="11430" b="254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rcRect t="11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7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7785" cy="1358900"/>
                  <wp:effectExtent l="0" t="0" r="5715" b="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 t="9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8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pStyle w:val="8"/>
              <w:jc w:val="center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实验五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实验方案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将自制阻尼器安装在三楼的地板和天花板之间。橡胶底座固定在三楼的天花板上，水箱装一定量的水固定在三楼地板上，水箱盖子上留出与晃动方向相一致的槽口，用于橡皮筋的摇摆运动。橡皮筋一端笃定在橡胶底座上，另一端连接砝码，并将砝码浸没在水箱中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当大楼遭到水平地震力晃动时，皮筋带动砝码进行摇摆晃动，同时将砝码的动能转化成水箱中水的内能，以达到减震的目的。</w:t>
            </w:r>
            <w:bookmarkStart w:id="10" w:name="_GoBack"/>
            <w:bookmarkEnd w:id="10"/>
          </w:p>
          <w:p>
            <w:pPr>
              <w:pStyle w:val="8"/>
              <w:spacing w:before="43"/>
              <w:rPr>
                <w:rFonts w:hint="eastAsia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5389880" cy="3695700"/>
                  <wp:effectExtent l="0" t="0" r="7620" b="0"/>
                  <wp:docPr id="17" name="图片 17" descr="ec92063de81ada5278ac112753ba3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ec92063de81ada5278ac112753ba3cf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rcRect t="5319" b="7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88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1"/>
        <w:ind w:left="0" w:right="2852" w:firstLine="0"/>
        <w:jc w:val="center"/>
        <w:rPr>
          <w:sz w:val="21"/>
        </w:rPr>
      </w:pPr>
      <w:r>
        <w:rPr>
          <w:sz w:val="21"/>
        </w:rPr>
        <w:t xml:space="preserve"> </w:t>
      </w:r>
    </w:p>
    <w:sectPr>
      <w:type w:val="continuous"/>
      <w:pgSz w:w="11910" w:h="16840"/>
      <w:pgMar w:top="800" w:right="134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光中等线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03059"/>
    <w:multiLevelType w:val="singleLevel"/>
    <w:tmpl w:val="A270305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1C97569"/>
    <w:rsid w:val="6AB33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黑体" w:hAnsi="黑体" w:eastAsia="黑体" w:cs="黑体"/>
      <w:sz w:val="72"/>
      <w:szCs w:val="7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2"/>
      <w:ind w:left="107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0.jpe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png"/><Relationship Id="rId4" Type="http://schemas.openxmlformats.org/officeDocument/2006/relationships/oleObject" Target="embeddings/oleObject1.bin"/><Relationship Id="rId39" Type="http://schemas.openxmlformats.org/officeDocument/2006/relationships/image" Target="media/image23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wmf"/><Relationship Id="rId34" Type="http://schemas.openxmlformats.org/officeDocument/2006/relationships/oleObject" Target="embeddings/oleObject11.bin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2022-10-19T14:21:00Z</dcterms:created>
  <dc:creator>86138</dc:creator>
  <cp:lastModifiedBy>子非鱼</cp:lastModifiedBy>
  <dcterms:modified xsi:type="dcterms:W3CDTF">2022-10-20T15:56:25Z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2052-11.1.0.9914</vt:lpwstr>
  </property>
</Properties>
</file>