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color w:val="1F4E79"/>
          <w:sz w:val="40"/>
        </w:rPr>
        <w:t>HeartCompass Project Charter</w:t>
      </w:r>
    </w:p>
    <w:p>
      <w:pPr>
        <w:spacing w:after="160"/>
        <w:jc w:val="center"/>
      </w:pPr>
      <w:r>
        <w:rPr>
          <w:rFonts w:ascii="Times New Roman" w:hAnsi="Times New Roman" w:eastAsia="Times New Roman"/>
          <w:b w:val="0"/>
          <w:color w:val="6B7C8C"/>
          <w:sz w:val="20"/>
        </w:rPr>
        <w:t>Course Project Charter for the HeartCompass (Digital Immortality) v1.2.2 platform</w:t>
      </w:r>
    </w:p>
    <w:tbl>
      <w:tblPr>
        <w:tblStyle w:val="TableGrid"/>
        <w:tblW w:type="auto" w:w="0"/>
        <w:jc w:val="center"/>
        <w:tblLook w:firstColumn="1" w:firstRow="1" w:lastColumn="0" w:lastRow="0" w:noHBand="0" w:noVBand="1" w:val="04A0"/>
      </w:tblPr>
      <w:tblGrid>
        <w:gridCol w:w="4997"/>
        <w:gridCol w:w="4997"/>
      </w:tblGrid>
      <w:tr>
        <w:tc>
          <w:tcPr>
            <w:tcW w:type="dxa" w:w="4997"/>
            <w:shd w:fill="F5F8FB"/>
          </w:tcPr>
          <w:p>
            <w:pPr>
              <w:spacing w:after="0"/>
            </w:pPr>
            <w:r/>
            <w:r>
              <w:rPr>
                <w:rFonts w:ascii="Times New Roman" w:hAnsi="Times New Roman" w:eastAsia="Times New Roman"/>
                <w:b/>
                <w:color w:val="23313D"/>
                <w:sz w:val="20"/>
              </w:rPr>
              <w:t>Project Name</w:t>
            </w:r>
          </w:p>
        </w:tc>
        <w:tc>
          <w:tcPr>
            <w:tcW w:type="dxa" w:w="4997"/>
          </w:tcPr>
          <w:p>
            <w:pPr>
              <w:spacing w:after="0"/>
            </w:pPr>
            <w:r/>
            <w:r>
              <w:rPr>
                <w:rFonts w:ascii="Times New Roman" w:hAnsi="Times New Roman" w:eastAsia="Times New Roman"/>
                <w:b w:val="0"/>
                <w:color w:val="23313D"/>
                <w:sz w:val="20"/>
              </w:rPr>
              <w:t>HeartCompass (Digital Immortality) v1.2.2</w:t>
            </w:r>
          </w:p>
        </w:tc>
      </w:tr>
      <w:tr>
        <w:tc>
          <w:tcPr>
            <w:tcW w:type="dxa" w:w="4997"/>
            <w:shd w:fill="F5F8FB"/>
          </w:tcPr>
          <w:p>
            <w:pPr>
              <w:spacing w:after="0"/>
            </w:pPr>
            <w:r/>
            <w:r>
              <w:rPr>
                <w:rFonts w:ascii="Times New Roman" w:hAnsi="Times New Roman" w:eastAsia="Times New Roman"/>
                <w:b/>
                <w:color w:val="23313D"/>
                <w:sz w:val="20"/>
              </w:rPr>
              <w:t>Project Period</w:t>
            </w:r>
          </w:p>
        </w:tc>
        <w:tc>
          <w:tcPr>
            <w:tcW w:type="dxa" w:w="4997"/>
          </w:tcPr>
          <w:p>
            <w:pPr>
              <w:spacing w:after="0"/>
            </w:pPr>
            <w:r/>
            <w:r>
              <w:rPr>
                <w:rFonts w:ascii="Times New Roman" w:hAnsi="Times New Roman" w:eastAsia="Times New Roman"/>
                <w:b w:val="0"/>
                <w:color w:val="23313D"/>
                <w:sz w:val="20"/>
              </w:rPr>
              <w:t>March 30, 2026 to June 14, 2026</w:t>
            </w:r>
          </w:p>
        </w:tc>
      </w:tr>
      <w:tr>
        <w:tc>
          <w:tcPr>
            <w:tcW w:type="dxa" w:w="4997"/>
            <w:shd w:fill="F5F8FB"/>
          </w:tcPr>
          <w:p>
            <w:pPr>
              <w:spacing w:after="0"/>
            </w:pPr>
            <w:r/>
            <w:r>
              <w:rPr>
                <w:rFonts w:ascii="Times New Roman" w:hAnsi="Times New Roman" w:eastAsia="Times New Roman"/>
                <w:b/>
                <w:color w:val="23313D"/>
                <w:sz w:val="20"/>
              </w:rPr>
              <w:t>Project Type</w:t>
            </w:r>
          </w:p>
        </w:tc>
        <w:tc>
          <w:tcPr>
            <w:tcW w:type="dxa" w:w="4997"/>
          </w:tcPr>
          <w:p>
            <w:pPr>
              <w:spacing w:after="0"/>
            </w:pPr>
            <w:r/>
            <w:r>
              <w:rPr>
                <w:rFonts w:ascii="Times New Roman" w:hAnsi="Times New Roman" w:eastAsia="Times New Roman"/>
                <w:b w:val="0"/>
                <w:color w:val="23313D"/>
                <w:sz w:val="20"/>
              </w:rPr>
              <w:t>AI software course project</w:t>
            </w:r>
          </w:p>
        </w:tc>
      </w:tr>
      <w:tr>
        <w:tc>
          <w:tcPr>
            <w:tcW w:type="dxa" w:w="4997"/>
            <w:shd w:fill="F5F8FB"/>
          </w:tcPr>
          <w:p>
            <w:pPr>
              <w:spacing w:after="0"/>
            </w:pPr>
            <w:r/>
            <w:r>
              <w:rPr>
                <w:rFonts w:ascii="Times New Roman" w:hAnsi="Times New Roman" w:eastAsia="Times New Roman"/>
                <w:b/>
                <w:color w:val="23313D"/>
                <w:sz w:val="20"/>
              </w:rPr>
              <w:t>Team Leader</w:t>
            </w:r>
          </w:p>
        </w:tc>
        <w:tc>
          <w:tcPr>
            <w:tcW w:type="dxa" w:w="4997"/>
          </w:tcPr>
          <w:p>
            <w:pPr>
              <w:spacing w:after="0"/>
            </w:pPr>
            <w:r/>
            <w:r>
              <w:rPr>
                <w:rFonts w:ascii="Times New Roman" w:hAnsi="Times New Roman" w:eastAsia="Times New Roman"/>
                <w:b w:val="0"/>
                <w:color w:val="23313D"/>
                <w:sz w:val="20"/>
              </w:rPr>
              <w:t>Tian Bu</w:t>
            </w:r>
          </w:p>
        </w:tc>
      </w:tr>
      <w:tr>
        <w:tc>
          <w:tcPr>
            <w:tcW w:type="dxa" w:w="4997"/>
            <w:shd w:fill="F5F8FB"/>
          </w:tcPr>
          <w:p>
            <w:pPr>
              <w:spacing w:after="0"/>
            </w:pPr>
            <w:r/>
            <w:r>
              <w:rPr>
                <w:rFonts w:ascii="Times New Roman" w:hAnsi="Times New Roman" w:eastAsia="Times New Roman"/>
                <w:b/>
                <w:color w:val="23313D"/>
                <w:sz w:val="20"/>
              </w:rPr>
              <w:t>Prepared By</w:t>
            </w:r>
          </w:p>
        </w:tc>
        <w:tc>
          <w:tcPr>
            <w:tcW w:type="dxa" w:w="4997"/>
          </w:tcPr>
          <w:p>
            <w:pPr>
              <w:spacing w:after="0"/>
            </w:pPr>
            <w:r/>
            <w:r>
              <w:rPr>
                <w:rFonts w:ascii="Times New Roman" w:hAnsi="Times New Roman" w:eastAsia="Times New Roman"/>
                <w:b w:val="0"/>
                <w:color w:val="23313D"/>
                <w:sz w:val="20"/>
              </w:rPr>
              <w:t>Leishiyu Chen, Haojie Hu, Tian Bu, Yihan Liu</w:t>
            </w:r>
          </w:p>
        </w:tc>
      </w:tr>
      <w:tr>
        <w:tc>
          <w:tcPr>
            <w:tcW w:type="dxa" w:w="4997"/>
            <w:shd w:fill="F5F8FB"/>
          </w:tcPr>
          <w:p>
            <w:pPr>
              <w:spacing w:after="0"/>
            </w:pPr>
            <w:r/>
            <w:r>
              <w:rPr>
                <w:rFonts w:ascii="Times New Roman" w:hAnsi="Times New Roman" w:eastAsia="Times New Roman"/>
                <w:b/>
                <w:color w:val="23313D"/>
                <w:sz w:val="20"/>
              </w:rPr>
              <w:t>Approved By</w:t>
            </w:r>
          </w:p>
        </w:tc>
        <w:tc>
          <w:tcPr>
            <w:tcW w:type="dxa" w:w="4997"/>
          </w:tcPr>
          <w:p>
            <w:pPr>
              <w:spacing w:after="0"/>
            </w:pPr>
            <w:r/>
            <w:r>
              <w:rPr>
                <w:rFonts w:ascii="Times New Roman" w:hAnsi="Times New Roman" w:eastAsia="Times New Roman"/>
                <w:b w:val="0"/>
                <w:color w:val="23313D"/>
                <w:sz w:val="20"/>
              </w:rPr>
              <w:t>Tian Bu</w:t>
            </w:r>
          </w:p>
        </w:tc>
      </w:tr>
      <w:tr>
        <w:tc>
          <w:tcPr>
            <w:tcW w:type="dxa" w:w="4997"/>
            <w:shd w:fill="F5F8FB"/>
          </w:tcPr>
          <w:p>
            <w:pPr>
              <w:spacing w:after="0"/>
            </w:pPr>
            <w:r/>
            <w:r>
              <w:rPr>
                <w:rFonts w:ascii="Times New Roman" w:hAnsi="Times New Roman" w:eastAsia="Times New Roman"/>
                <w:b/>
                <w:color w:val="23313D"/>
                <w:sz w:val="20"/>
              </w:rPr>
              <w:t>Estimated Workload</w:t>
            </w:r>
          </w:p>
        </w:tc>
        <w:tc>
          <w:tcPr>
            <w:tcW w:type="dxa" w:w="4997"/>
          </w:tcPr>
          <w:p>
            <w:pPr>
              <w:spacing w:after="0"/>
            </w:pPr>
            <w:r/>
            <w:r>
              <w:rPr>
                <w:rFonts w:ascii="Times New Roman" w:hAnsi="Times New Roman" w:eastAsia="Times New Roman"/>
                <w:b w:val="0"/>
                <w:color w:val="23313D"/>
                <w:sz w:val="20"/>
              </w:rPr>
              <w:t>624 hours</w:t>
            </w:r>
          </w:p>
        </w:tc>
      </w:tr>
      <w:tr>
        <w:tc>
          <w:tcPr>
            <w:tcW w:type="dxa" w:w="4997"/>
            <w:shd w:fill="F5F8FB"/>
          </w:tcPr>
          <w:p>
            <w:pPr>
              <w:spacing w:after="0"/>
            </w:pPr>
            <w:r/>
            <w:r>
              <w:rPr>
                <w:rFonts w:ascii="Times New Roman" w:hAnsi="Times New Roman" w:eastAsia="Times New Roman"/>
                <w:b/>
                <w:color w:val="23313D"/>
                <w:sz w:val="20"/>
              </w:rPr>
              <w:t>Document Date</w:t>
            </w:r>
          </w:p>
        </w:tc>
        <w:tc>
          <w:tcPr>
            <w:tcW w:type="dxa" w:w="4997"/>
          </w:tcPr>
          <w:p>
            <w:pPr>
              <w:spacing w:after="0"/>
            </w:pPr>
            <w:r/>
            <w:r>
              <w:rPr>
                <w:rFonts w:ascii="Times New Roman" w:hAnsi="Times New Roman" w:eastAsia="Times New Roman"/>
                <w:b w:val="0"/>
                <w:color w:val="23313D"/>
                <w:sz w:val="20"/>
              </w:rPr>
              <w:t>May 9, 2026</w:t>
            </w:r>
          </w:p>
        </w:tc>
      </w:tr>
    </w:tbl>
    <w:p>
      <w:pPr>
        <w:spacing w:before="160" w:after="100"/>
      </w:pPr>
      <w:r>
        <w:rPr>
          <w:rFonts w:ascii="Times New Roman" w:hAnsi="Times New Roman" w:eastAsia="Times New Roman"/>
          <w:b/>
          <w:color w:val="1F4E79"/>
          <w:sz w:val="30"/>
        </w:rPr>
        <w:t>Project Overview</w:t>
      </w:r>
    </w:p>
    <w:p>
      <w:pPr>
        <w:spacing w:after="80" w:line="300" w:lineRule="auto"/>
      </w:pPr>
      <w:r>
        <w:rPr>
          <w:rFonts w:ascii="Times New Roman" w:hAnsi="Times New Roman" w:eastAsia="Times New Roman"/>
          <w:b w:val="0"/>
          <w:color w:val="23313D"/>
          <w:sz w:val="21"/>
        </w:rPr>
        <w:t>HeartCompass (Digital Immortality) is planned as a persona-centric AI platform that will transform fragmented interpersonal materials into structured figure profiles and enable context-grounded dialogue. The current main branch has evolved into a v1.2.2 CLI-and-Lark delivery shape with service-backed graph workflows, explicit FRBuildingGraph concurrency control, and Harness documentation assets. The course project will deliver a persona building pipeline (FRBuildingGraph), a conversation pipeline (ConversationGraph), a CLI management tool, and a Lark Bot integration within a single integrated schedule.</w:t>
      </w:r>
    </w:p>
    <w:p>
      <w:pPr>
        <w:spacing w:before="80" w:after="40"/>
      </w:pPr>
      <w:r>
        <w:rPr>
          <w:rFonts w:ascii="Times New Roman" w:hAnsi="Times New Roman" w:eastAsia="Times New Roman"/>
          <w:b/>
          <w:color w:val="23313D"/>
          <w:sz w:val="23"/>
        </w:rPr>
        <w:t>Primary Goal</w:t>
      </w:r>
    </w:p>
    <w:p>
      <w:pPr>
        <w:spacing w:after="80" w:line="300" w:lineRule="auto"/>
      </w:pPr>
      <w:r>
        <w:rPr>
          <w:rFonts w:ascii="Times New Roman" w:hAnsi="Times New Roman" w:eastAsia="Times New Roman"/>
          <w:b w:val="0"/>
          <w:color w:val="23313D"/>
          <w:sz w:val="21"/>
        </w:rPr>
        <w:t>The project will build a platform that collects user and figure-relation data through service-layer contracts, organizes persona information into dimension-based FineGrainedFeed entries with vector embeddings, and uses LangGraph-based pipelines to support both persona construction and sustained dialogue.</w:t>
      </w:r>
    </w:p>
    <w:p>
      <w:pPr>
        <w:spacing w:before="80" w:after="40"/>
      </w:pPr>
      <w:r>
        <w:rPr>
          <w:rFonts w:ascii="Times New Roman" w:hAnsi="Times New Roman" w:eastAsia="Times New Roman"/>
          <w:b/>
          <w:color w:val="23313D"/>
          <w:sz w:val="23"/>
        </w:rPr>
        <w:t>Objectives</w:t>
      </w:r>
    </w:p>
    <w:p>
      <w:pPr>
        <w:spacing w:after="80" w:line="300" w:lineRule="auto"/>
      </w:pPr>
      <w:r>
        <w:rPr>
          <w:rFonts w:ascii="Times New Roman" w:hAnsi="Times New Roman" w:eastAsia="Times New Roman"/>
          <w:b w:val="0"/>
          <w:color w:val="23313D"/>
          <w:sz w:val="21"/>
        </w:rPr>
        <w:t>The project will pursue four closely related objectives. First, it will collect and structure user and figure-relation data behind service-layer contracts so that graph, channel, and CLI modules share a dependable foundation. Second, it will transform raw interpersonal materials into structured FineGrainedFeed entries organized by dimension (personality, interaction style, procedural info, memory) and store them with vector embeddings for semantic recall. Third, it will build a conversation pipeline (ConversationGraph) that generates context-grounded dialogue by combining persona fields, recalled feeds, and short-term memory management. Fourth, it will deliver the system through a CLI-first architecture, Lark Bot integration, and reusable Harness documentation assets, enabling users and maintainers to manage figures, build personas, and sustain dialogue.</w:t>
      </w:r>
    </w:p>
    <w:p>
      <w:pPr>
        <w:spacing w:before="80" w:after="40"/>
      </w:pPr>
      <w:r>
        <w:rPr>
          <w:rFonts w:ascii="Times New Roman" w:hAnsi="Times New Roman" w:eastAsia="Times New Roman"/>
          <w:b/>
          <w:color w:val="23313D"/>
          <w:sz w:val="23"/>
        </w:rPr>
        <w:t>Success Criteria</w:t>
      </w:r>
    </w:p>
    <w:p>
      <w:pPr>
        <w:spacing w:after="80" w:line="300" w:lineRule="auto"/>
      </w:pPr>
      <w:r>
        <w:rPr>
          <w:rFonts w:ascii="Times New Roman" w:hAnsi="Times New Roman" w:eastAsia="Times New Roman"/>
          <w:b w:val="0"/>
          <w:color w:val="23313D"/>
          <w:sz w:val="21"/>
        </w:rPr>
        <w:t>The project will be considered successful if it can organize fragmented interpersonal materials into stable FigureAndRelation entities with structured FineGrainedFeed data, produce persona-building reports that accurately reflect source materials, and support a conversation pipeline whose replies remain consistent with stored persona and recalled memory. Success will also require the CLI and Lark Bot to demonstrate the complete workflow from persona construction to sustained dialogue, including logs access, busy-state feedback, and service-only data access in the main user path, within the planned schedule and estimated workload.</w:t>
      </w:r>
    </w:p>
    <w:p>
      <w:pPr>
        <w:spacing w:before="80" w:after="40"/>
      </w:pPr>
      <w:r>
        <w:rPr>
          <w:rFonts w:ascii="Times New Roman" w:hAnsi="Times New Roman" w:eastAsia="Times New Roman"/>
          <w:b/>
          <w:color w:val="23313D"/>
          <w:sz w:val="23"/>
        </w:rPr>
        <w:t>Scope Anchors</w:t>
      </w:r>
    </w:p>
    <w:p>
      <w:pPr>
        <w:spacing w:after="80" w:line="300" w:lineRule="auto"/>
      </w:pPr>
      <w:r>
        <w:rPr>
          <w:rFonts w:ascii="Times New Roman" w:hAnsi="Times New Roman" w:eastAsia="Times New Roman"/>
          <w:b w:val="0"/>
          <w:color w:val="23313D"/>
          <w:sz w:val="21"/>
        </w:rPr>
        <w:t>The planned system scope will cover the public capabilities exposed through immortality doctor, immortality setup, immortality auth login/logout/whoami, immortality fr list/show/create, immortality logs, immortality lark-service start, FRBuildingGraph (persona construction pipeline), ConversationGraph (dialogue generation pipeline), Lark Bot commands (/menu, /list_available_persons, /show_persona, /build_persona). At the business level, the platform will rely on the core entities User, FigureAndRelation, OriginalSource, FineGrainedFeed, FineGrainedFeedConflict, FROverallUpdateLog, FRBuildingGraphReport, Knowledge, Analysis. These interfaces and entities define the functional boundary of the course project and will be treated as the main scope anchors in later planning, review, and acceptance.</w:t>
      </w:r>
    </w:p>
    <w:p>
      <w:pPr>
        <w:spacing w:before="80" w:after="40"/>
      </w:pPr>
      <w:r>
        <w:rPr>
          <w:rFonts w:ascii="Times New Roman" w:hAnsi="Times New Roman" w:eastAsia="Times New Roman"/>
          <w:b/>
          <w:color w:val="23313D"/>
          <w:sz w:val="23"/>
        </w:rPr>
        <w:t>Assumptions and Risks</w:t>
      </w:r>
    </w:p>
    <w:p>
      <w:pPr>
        <w:spacing w:after="80" w:line="300" w:lineRule="auto"/>
      </w:pPr>
      <w:r>
        <w:rPr>
          <w:rFonts w:ascii="Times New Roman" w:hAnsi="Times New Roman" w:eastAsia="Times New Roman"/>
          <w:b w:val="0"/>
          <w:color w:val="23313D"/>
          <w:sz w:val="21"/>
        </w:rPr>
        <w:t>The charter assumes that users will provide enough narrative or documentary input for the FRBuildingGraph to construct meaningful persona data, and it also assumes that dimension-based FineGrainedFeed organization and pgvector semantic recall will improve dialogue grounding quality. The main risks lie in persona extraction accuracy when source materials are ambiguous, response latency caused by vector recall and LLM inference in the same request chain, conflict accumulation when contradictory information enters the system, single-instance FRBuildingGraph throughput limits, future shared-database and multi-environment configuration complexity, and the sensitivity of interpersonal data, which makes ownership validation and permission control especially important throughout the project.</w:t>
      </w:r>
    </w:p>
    <w:p>
      <w:pPr>
        <w:spacing w:before="160" w:after="100"/>
      </w:pPr>
      <w:r>
        <w:rPr>
          <w:rFonts w:ascii="Times New Roman" w:hAnsi="Times New Roman" w:eastAsia="Times New Roman"/>
          <w:b/>
          <w:color w:val="1F4E79"/>
          <w:sz w:val="30"/>
        </w:rPr>
        <w:t>RBS</w:t>
      </w:r>
    </w:p>
    <w:p>
      <w:pPr>
        <w:spacing w:after="80" w:line="300" w:lineRule="auto"/>
      </w:pPr>
      <w:r>
        <w:rPr>
          <w:rFonts w:ascii="Times New Roman" w:hAnsi="Times New Roman" w:eastAsia="Times New Roman"/>
          <w:b w:val="0"/>
          <w:color w:val="23313D"/>
          <w:sz w:val="21"/>
        </w:rPr>
        <w:t>The Responsibility Breakdown Structure (RBS) defines the major responsibility areas of the HeartCompass (Digital Immortality) course project using a numbered hierarchy. The top level identifies three responsibility groups: R1 (Foundation and Persona Input), R2 (Dialogue and Channel), and R3 (CLI, Harness, and Delivery). Each group is decomposed into responsibility streams (e.g., R1.1, R1.2), which are further divided into specific sub-areas (e.g., R1.1.1, R1.1.2). This numbering ensures clear traceability between responsibility definitions and the work packages in the WBS.</w:t>
      </w:r>
    </w:p>
    <w:p>
      <w:pPr>
        <w:spacing w:before="80" w:after="40"/>
      </w:pPr>
      <w:r>
        <w:rPr>
          <w:rFonts w:ascii="Times New Roman" w:hAnsi="Times New Roman" w:eastAsia="Times New Roman"/>
          <w:b/>
          <w:color w:val="23313D"/>
          <w:sz w:val="23"/>
        </w:rPr>
        <w:t>R1.1 – User and Figure-Relation Data Foundation</w:t>
      </w:r>
    </w:p>
    <w:p>
      <w:pPr>
        <w:spacing w:after="80" w:line="300" w:lineRule="auto"/>
      </w:pPr>
      <w:r>
        <w:rPr>
          <w:rFonts w:ascii="Times New Roman" w:hAnsi="Times New Roman" w:eastAsia="Times New Roman"/>
          <w:b w:val="0"/>
          <w:color w:val="23313D"/>
          <w:sz w:val="21"/>
        </w:rPr>
        <w:t>This responsibility stream will establish the identity and relationship baseline of the platform. It covers two sub-areas: (R1.1.1) user identity and authentication, including registration, login, and profile management with MBTI collection; and (R1.1.2) FigureAndRelation entity management, including the creation, update, and querying of figure-relation records with FigureRole assignment (SELF, FAMILY, FRIEND, MENTOR, COLLEAGUE, PARTNER, PUBLIC_FIGURE, STRANGER) and ownership validation. All downstream modules depend on the data integrity guaranteed by this stream.</w:t>
      </w:r>
    </w:p>
    <w:p>
      <w:pPr>
        <w:spacing w:before="80" w:after="40"/>
      </w:pPr>
      <w:r>
        <w:rPr>
          <w:rFonts w:ascii="Times New Roman" w:hAnsi="Times New Roman" w:eastAsia="Times New Roman"/>
          <w:b/>
          <w:color w:val="23313D"/>
          <w:sz w:val="23"/>
        </w:rPr>
        <w:t>R1.2 – Persona Building and Knowledge Management</w:t>
      </w:r>
    </w:p>
    <w:p>
      <w:pPr>
        <w:spacing w:after="80" w:line="300" w:lineRule="auto"/>
      </w:pPr>
      <w:r>
        <w:rPr>
          <w:rFonts w:ascii="Times New Roman" w:hAnsi="Times New Roman" w:eastAsia="Times New Roman"/>
          <w:b w:val="0"/>
          <w:color w:val="23313D"/>
          <w:sz w:val="21"/>
        </w:rPr>
        <w:t>This stream will convert fragmented interpersonal materials into structured persona data. It covers two sub-areas: (R1.2.1) the FRBuildingGraph pipeline, which preprocesses raw input, extracts FineGrainedFeed entries across four dimensions (PERSONALITY, INTERACTION_STYLE, PROCEDURAL_INFO, MEMORY), and updates FigureAndRelation core fields; and (R1.2.2) conflict detection, update logging, and embedding generation, including FineGrainedFeedConflict tracking, FROverallUpdateLog recording, and pgvector-based vector storage for semantic recall. The main responsibility is to ensure that stored persona data remains retrievable, well-typed, and suitable for downstream dialogue and recall.</w:t>
      </w:r>
    </w:p>
    <w:p>
      <w:pPr>
        <w:spacing w:before="80" w:after="40"/>
      </w:pPr>
      <w:r>
        <w:rPr>
          <w:rFonts w:ascii="Times New Roman" w:hAnsi="Times New Roman" w:eastAsia="Times New Roman"/>
          <w:b/>
          <w:color w:val="23313D"/>
          <w:sz w:val="23"/>
        </w:rPr>
        <w:t>R2.1 – Conversation and Dialogue System</w:t>
      </w:r>
    </w:p>
    <w:p>
      <w:pPr>
        <w:spacing w:after="80" w:line="300" w:lineRule="auto"/>
      </w:pPr>
      <w:r>
        <w:rPr>
          <w:rFonts w:ascii="Times New Roman" w:hAnsi="Times New Roman" w:eastAsia="Times New Roman"/>
          <w:b w:val="0"/>
          <w:color w:val="23313D"/>
          <w:sz w:val="21"/>
        </w:rPr>
        <w:t>This responsibility stream will organize the dialogue core of HeartCompass. It covers two sub-areas: (R2.1.1) the ConversationGraph pipeline, which loads persona and recalled feeds, assembles system prompts with persona markdown, and generates context-grounded replies; and (R2.1.2) short-term memory management, including round-based message trimming, rolling conversation summary, service-backed persona loading, and feed synchronization back to FigureAndRelation core fields to maintain coherence over extended dialogue sessions.</w:t>
      </w:r>
    </w:p>
    <w:p>
      <w:pPr>
        <w:spacing w:before="80" w:after="40"/>
      </w:pPr>
      <w:r>
        <w:rPr>
          <w:rFonts w:ascii="Times New Roman" w:hAnsi="Times New Roman" w:eastAsia="Times New Roman"/>
          <w:b/>
          <w:color w:val="23313D"/>
          <w:sz w:val="23"/>
        </w:rPr>
        <w:t>R2.2 – Channel Integration and Lark Bot</w:t>
      </w:r>
    </w:p>
    <w:p>
      <w:pPr>
        <w:spacing w:after="80" w:line="300" w:lineRule="auto"/>
      </w:pPr>
      <w:r>
        <w:rPr>
          <w:rFonts w:ascii="Times New Roman" w:hAnsi="Times New Roman" w:eastAsia="Times New Roman"/>
          <w:b w:val="0"/>
          <w:color w:val="23313D"/>
          <w:sz w:val="21"/>
        </w:rPr>
        <w:t>This stream will be responsible for the channel integration mainline. It covers two sub-areas: (R2.2.1) Lark WebSocket connection and message handling, including event reception, user-to-FR mapping via open_id, and timed message batching that groups incoming messages before dispatching to ConversationGraph; and (R2.2.2) bot command menu and card-based output, including persona viewing, persona building triggers, FR switching commands, structured card templates for delivering reports and conversation replies, and busy-state feedback when FRBuildingGraph is already running.</w:t>
      </w:r>
    </w:p>
    <w:p>
      <w:pPr>
        <w:spacing w:before="80" w:after="40"/>
      </w:pPr>
      <w:r>
        <w:rPr>
          <w:rFonts w:ascii="Times New Roman" w:hAnsi="Times New Roman" w:eastAsia="Times New Roman"/>
          <w:b/>
          <w:color w:val="23313D"/>
          <w:sz w:val="23"/>
        </w:rPr>
        <w:t>R3.1 – CLI, Harness, Packaging, and Deployment</w:t>
      </w:r>
    </w:p>
    <w:p>
      <w:pPr>
        <w:spacing w:after="80" w:line="300" w:lineRule="auto"/>
      </w:pPr>
      <w:r>
        <w:rPr>
          <w:rFonts w:ascii="Times New Roman" w:hAnsi="Times New Roman" w:eastAsia="Times New Roman"/>
          <w:b w:val="0"/>
          <w:color w:val="23313D"/>
          <w:sz w:val="21"/>
        </w:rPr>
        <w:t>This stream will provide the management interface and prepare the system for delivery. It covers two sub-areas: (R3.1.1) CLI framework development, including the immortality command tree (doctor, setup, auth, fr, logs, lark-service), JSON output mode, and local session management under ~/.immortality/; and (R3.1.2) system packaging, Harness documentation, and deployment, including Docker Compose automation for PostgreSQL, database migration via Alembic, PyPI publishing as digital-immortality, regression testing, and reusable skill assets for course delivery.</w:t>
      </w:r>
    </w:p>
    <w:p>
      <w:pPr>
        <w:spacing w:before="80" w:after="40"/>
        <w:jc w:val="center"/>
      </w:pPr>
      <w:r>
        <w:drawing>
          <wp:inline xmlns:a="http://schemas.openxmlformats.org/drawingml/2006/main" xmlns:pic="http://schemas.openxmlformats.org/drawingml/2006/picture">
            <wp:extent cx="5760720" cy="1061640"/>
            <wp:docPr id="1" name="Picture 1"/>
            <wp:cNvGraphicFramePr>
              <a:graphicFrameLocks noChangeAspect="1"/>
            </wp:cNvGraphicFramePr>
            <a:graphic>
              <a:graphicData uri="http://schemas.openxmlformats.org/drawingml/2006/picture">
                <pic:pic>
                  <pic:nvPicPr>
                    <pic:cNvPr id="0" name="heartcompass_rbs_chart.png"/>
                    <pic:cNvPicPr/>
                  </pic:nvPicPr>
                  <pic:blipFill>
                    <a:blip r:embed="rId11"/>
                    <a:stretch>
                      <a:fillRect/>
                    </a:stretch>
                  </pic:blipFill>
                  <pic:spPr>
                    <a:xfrm>
                      <a:off x="0" y="0"/>
                      <a:ext cx="5760720" cy="1061640"/>
                    </a:xfrm>
                    <a:prstGeom prst="rect"/>
                  </pic:spPr>
                </pic:pic>
              </a:graphicData>
            </a:graphic>
          </wp:inline>
        </w:drawing>
      </w:r>
    </w:p>
    <w:p>
      <w:pPr>
        <w:spacing w:after="120"/>
        <w:jc w:val="center"/>
      </w:pPr>
      <w:r>
        <w:rPr>
          <w:rFonts w:ascii="Times New Roman" w:hAnsi="Times New Roman" w:eastAsia="Times New Roman"/>
          <w:b w:val="0"/>
          <w:color w:val="6B7C8C"/>
          <w:sz w:val="18"/>
        </w:rPr>
        <w:t>Figure 1. Responsibility Breakdown Structure with numbered hierarchy (R1-R3).</w:t>
      </w:r>
    </w:p>
    <w:p>
      <w:pPr>
        <w:spacing w:before="160" w:after="100"/>
      </w:pPr>
      <w:r>
        <w:rPr>
          <w:rFonts w:ascii="Times New Roman" w:hAnsi="Times New Roman" w:eastAsia="Times New Roman"/>
          <w:b/>
          <w:color w:val="1F4E79"/>
          <w:sz w:val="30"/>
        </w:rPr>
        <w:t>WBS</w:t>
      </w:r>
    </w:p>
    <w:p>
      <w:pPr>
        <w:spacing w:after="80" w:line="300" w:lineRule="auto"/>
      </w:pPr>
      <w:r>
        <w:rPr>
          <w:rFonts w:ascii="Times New Roman" w:hAnsi="Times New Roman" w:eastAsia="Times New Roman"/>
          <w:b w:val="0"/>
          <w:color w:val="23313D"/>
          <w:sz w:val="21"/>
        </w:rPr>
        <w:t>The Work Breakdown Structure (WBS) translates the RBS responsibility areas into five numbered work packages (WP1–WP5), each containing individually tracked sub-tasks. The project estimates a total workload of 624 hours distributed as follows.</w:t>
      </w:r>
    </w:p>
    <w:p>
      <w:pPr>
        <w:spacing w:after="80" w:line="300" w:lineRule="auto"/>
      </w:pPr>
      <w:r>
        <w:rPr>
          <w:rFonts w:ascii="Times New Roman" w:hAnsi="Times New Roman" w:eastAsia="Times New Roman"/>
          <w:b w:val="0"/>
          <w:color w:val="23313D"/>
          <w:sz w:val="21"/>
        </w:rPr>
        <w:t>The workload estimate places the greatest emphasis on the persona building and conversation pipelines while reserving substantial effort for data foundation, service alignment, channel integration, CLI delivery, and Harness documentation. This distribution is intended to keep the project academically credible as a software management exercise while still reflecting the real technical center of gravity of HeartCompass.</w:t>
      </w:r>
    </w:p>
    <w:p>
      <w:pPr>
        <w:spacing w:after="80" w:line="300" w:lineRule="auto"/>
      </w:pPr>
      <w:r>
        <w:rPr>
          <w:rFonts w:ascii="Times New Roman" w:hAnsi="Times New Roman" w:eastAsia="Times New Roman"/>
          <w:b w:val="0"/>
          <w:color w:val="23313D"/>
          <w:sz w:val="21"/>
        </w:rPr>
        <w:t>The following summary table shows the effort distribution across the five major work packages. A detailed task schedule with sub-task-level assignments follows.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Pr>
          <w:p>
            <w:r/>
            <w:r>
              <w:rPr>
                <w:rFonts w:ascii="Times New Roman" w:hAnsi="Times New Roman" w:eastAsia="Times New Roman"/>
                <w:b/>
                <w:color w:val="FFFFFF"/>
                <w:sz w:val="20"/>
              </w:rPr>
              <w:t>Work Package</w:t>
            </w:r>
          </w:p>
        </w:tc>
        <w:tc>
          <w:tcPr>
            <w:tcW w:type="dxa" w:w="3331"/>
            <w:shd w:fill="1F4E79"/>
          </w:tcPr>
          <w:p>
            <w:r/>
            <w:r>
              <w:rPr>
                <w:rFonts w:ascii="Times New Roman" w:hAnsi="Times New Roman" w:eastAsia="Times New Roman"/>
                <w:b/>
                <w:color w:val="FFFFFF"/>
                <w:sz w:val="20"/>
              </w:rPr>
              <w:t>RBS Ref</w:t>
            </w:r>
          </w:p>
        </w:tc>
        <w:tc>
          <w:tcPr>
            <w:tcW w:type="dxa" w:w="3331"/>
            <w:shd w:fill="1F4E79"/>
          </w:tcPr>
          <w:p>
            <w:r/>
            <w:r>
              <w:rPr>
                <w:rFonts w:ascii="Times New Roman" w:hAnsi="Times New Roman" w:eastAsia="Times New Roman"/>
                <w:b/>
                <w:color w:val="FFFFFF"/>
                <w:sz w:val="20"/>
              </w:rPr>
              <w:t>Hours</w:t>
            </w:r>
          </w:p>
        </w:tc>
      </w:tr>
      <w:tr>
        <w:tc>
          <w:tcPr>
            <w:tcW w:type="dxa" w:w="3331"/>
            <w:shd w:fill="FBFCFE"/>
          </w:tcPr>
          <w:p>
            <w:pPr>
              <w:jc w:val="left"/>
            </w:pPr>
            <w:r/>
            <w:r>
              <w:rPr>
                <w:rFonts w:ascii="Times New Roman" w:hAnsi="Times New Roman" w:eastAsia="Times New Roman"/>
                <w:b w:val="0"/>
                <w:color w:val="23313D"/>
                <w:sz w:val="20"/>
              </w:rPr>
              <w:t>WP1: User and Figure-Relation Data Foundation</w:t>
            </w:r>
          </w:p>
        </w:tc>
        <w:tc>
          <w:tcPr>
            <w:tcW w:type="dxa" w:w="3331"/>
            <w:shd w:fill="FBFCFE"/>
          </w:tcPr>
          <w:p>
            <w:pPr>
              <w:jc w:val="center"/>
            </w:pPr>
            <w:r/>
            <w:r>
              <w:rPr>
                <w:rFonts w:ascii="Times New Roman" w:hAnsi="Times New Roman" w:eastAsia="Times New Roman"/>
                <w:b w:val="0"/>
                <w:color w:val="23313D"/>
                <w:sz w:val="20"/>
              </w:rPr>
              <w:t>R1.1</w:t>
            </w:r>
          </w:p>
        </w:tc>
        <w:tc>
          <w:tcPr>
            <w:tcW w:type="dxa" w:w="3331"/>
            <w:shd w:fill="FBFCFE"/>
          </w:tcPr>
          <w:p>
            <w:pPr>
              <w:jc w:val="center"/>
            </w:pPr>
            <w:r/>
            <w:r>
              <w:rPr>
                <w:rFonts w:ascii="Times New Roman" w:hAnsi="Times New Roman" w:eastAsia="Times New Roman"/>
                <w:b w:val="0"/>
                <w:color w:val="23313D"/>
                <w:sz w:val="20"/>
              </w:rPr>
              <w:t>84</w:t>
            </w:r>
          </w:p>
        </w:tc>
      </w:tr>
      <w:tr>
        <w:tc>
          <w:tcPr>
            <w:tcW w:type="dxa" w:w="3331"/>
          </w:tcPr>
          <w:p>
            <w:pPr>
              <w:jc w:val="left"/>
            </w:pPr>
            <w:r/>
            <w:r>
              <w:rPr>
                <w:rFonts w:ascii="Times New Roman" w:hAnsi="Times New Roman" w:eastAsia="Times New Roman"/>
                <w:b w:val="0"/>
                <w:color w:val="23313D"/>
                <w:sz w:val="20"/>
              </w:rPr>
              <w:t>WP2: Persona Building and Knowledge Management</w:t>
            </w:r>
          </w:p>
        </w:tc>
        <w:tc>
          <w:tcPr>
            <w:tcW w:type="dxa" w:w="3331"/>
          </w:tcPr>
          <w:p>
            <w:pPr>
              <w:jc w:val="center"/>
            </w:pPr>
            <w:r/>
            <w:r>
              <w:rPr>
                <w:rFonts w:ascii="Times New Roman" w:hAnsi="Times New Roman" w:eastAsia="Times New Roman"/>
                <w:b w:val="0"/>
                <w:color w:val="23313D"/>
                <w:sz w:val="20"/>
              </w:rPr>
              <w:t>R1.2</w:t>
            </w:r>
          </w:p>
        </w:tc>
        <w:tc>
          <w:tcPr>
            <w:tcW w:type="dxa" w:w="3331"/>
          </w:tcPr>
          <w:p>
            <w:pPr>
              <w:jc w:val="center"/>
            </w:pPr>
            <w:r/>
            <w:r>
              <w:rPr>
                <w:rFonts w:ascii="Times New Roman" w:hAnsi="Times New Roman" w:eastAsia="Times New Roman"/>
                <w:b w:val="0"/>
                <w:color w:val="23313D"/>
                <w:sz w:val="20"/>
              </w:rPr>
              <w:t>120</w:t>
            </w:r>
          </w:p>
        </w:tc>
      </w:tr>
      <w:tr>
        <w:tc>
          <w:tcPr>
            <w:tcW w:type="dxa" w:w="3331"/>
            <w:shd w:fill="FBFCFE"/>
          </w:tcPr>
          <w:p>
            <w:pPr>
              <w:jc w:val="left"/>
            </w:pPr>
            <w:r/>
            <w:r>
              <w:rPr>
                <w:rFonts w:ascii="Times New Roman" w:hAnsi="Times New Roman" w:eastAsia="Times New Roman"/>
                <w:b w:val="0"/>
                <w:color w:val="23313D"/>
                <w:sz w:val="20"/>
              </w:rPr>
              <w:t>WP3: Conversation and Dialogue System</w:t>
            </w:r>
          </w:p>
        </w:tc>
        <w:tc>
          <w:tcPr>
            <w:tcW w:type="dxa" w:w="3331"/>
            <w:shd w:fill="FBFCFE"/>
          </w:tcPr>
          <w:p>
            <w:pPr>
              <w:jc w:val="center"/>
            </w:pPr>
            <w:r/>
            <w:r>
              <w:rPr>
                <w:rFonts w:ascii="Times New Roman" w:hAnsi="Times New Roman" w:eastAsia="Times New Roman"/>
                <w:b w:val="0"/>
                <w:color w:val="23313D"/>
                <w:sz w:val="20"/>
              </w:rPr>
              <w:t>R2.1</w:t>
            </w:r>
          </w:p>
        </w:tc>
        <w:tc>
          <w:tcPr>
            <w:tcW w:type="dxa" w:w="3331"/>
            <w:shd w:fill="FBFCFE"/>
          </w:tcPr>
          <w:p>
            <w:pPr>
              <w:jc w:val="center"/>
            </w:pPr>
            <w:r/>
            <w:r>
              <w:rPr>
                <w:rFonts w:ascii="Times New Roman" w:hAnsi="Times New Roman" w:eastAsia="Times New Roman"/>
                <w:b w:val="0"/>
                <w:color w:val="23313D"/>
                <w:sz w:val="20"/>
              </w:rPr>
              <w:t>132</w:t>
            </w:r>
          </w:p>
        </w:tc>
      </w:tr>
      <w:tr>
        <w:tc>
          <w:tcPr>
            <w:tcW w:type="dxa" w:w="3331"/>
          </w:tcPr>
          <w:p>
            <w:pPr>
              <w:jc w:val="left"/>
            </w:pPr>
            <w:r/>
            <w:r>
              <w:rPr>
                <w:rFonts w:ascii="Times New Roman" w:hAnsi="Times New Roman" w:eastAsia="Times New Roman"/>
                <w:b w:val="0"/>
                <w:color w:val="23313D"/>
                <w:sz w:val="20"/>
              </w:rPr>
              <w:t>WP4: Channel Integration and Lark Bot</w:t>
            </w:r>
          </w:p>
        </w:tc>
        <w:tc>
          <w:tcPr>
            <w:tcW w:type="dxa" w:w="3331"/>
          </w:tcPr>
          <w:p>
            <w:pPr>
              <w:jc w:val="center"/>
            </w:pPr>
            <w:r/>
            <w:r>
              <w:rPr>
                <w:rFonts w:ascii="Times New Roman" w:hAnsi="Times New Roman" w:eastAsia="Times New Roman"/>
                <w:b w:val="0"/>
                <w:color w:val="23313D"/>
                <w:sz w:val="20"/>
              </w:rPr>
              <w:t>R2.2</w:t>
            </w:r>
          </w:p>
        </w:tc>
        <w:tc>
          <w:tcPr>
            <w:tcW w:type="dxa" w:w="3331"/>
          </w:tcPr>
          <w:p>
            <w:pPr>
              <w:jc w:val="center"/>
            </w:pPr>
            <w:r/>
            <w:r>
              <w:rPr>
                <w:rFonts w:ascii="Times New Roman" w:hAnsi="Times New Roman" w:eastAsia="Times New Roman"/>
                <w:b w:val="0"/>
                <w:color w:val="23313D"/>
                <w:sz w:val="20"/>
              </w:rPr>
              <w:t>126</w:t>
            </w:r>
          </w:p>
        </w:tc>
      </w:tr>
      <w:tr>
        <w:tc>
          <w:tcPr>
            <w:tcW w:type="dxa" w:w="3331"/>
            <w:shd w:fill="FBFCFE"/>
          </w:tcPr>
          <w:p>
            <w:pPr>
              <w:jc w:val="left"/>
            </w:pPr>
            <w:r/>
            <w:r>
              <w:rPr>
                <w:rFonts w:ascii="Times New Roman" w:hAnsi="Times New Roman" w:eastAsia="Times New Roman"/>
                <w:b w:val="0"/>
                <w:color w:val="23313D"/>
                <w:sz w:val="20"/>
              </w:rPr>
              <w:t>WP5: CLI, Harness, Packaging, and Deployment</w:t>
            </w:r>
          </w:p>
        </w:tc>
        <w:tc>
          <w:tcPr>
            <w:tcW w:type="dxa" w:w="3331"/>
            <w:shd w:fill="FBFCFE"/>
          </w:tcPr>
          <w:p>
            <w:pPr>
              <w:jc w:val="center"/>
            </w:pPr>
            <w:r/>
            <w:r>
              <w:rPr>
                <w:rFonts w:ascii="Times New Roman" w:hAnsi="Times New Roman" w:eastAsia="Times New Roman"/>
                <w:b w:val="0"/>
                <w:color w:val="23313D"/>
                <w:sz w:val="20"/>
              </w:rPr>
              <w:t>R3.1</w:t>
            </w:r>
          </w:p>
        </w:tc>
        <w:tc>
          <w:tcPr>
            <w:tcW w:type="dxa" w:w="3331"/>
            <w:shd w:fill="FBFCFE"/>
          </w:tcPr>
          <w:p>
            <w:pPr>
              <w:jc w:val="center"/>
            </w:pPr>
            <w:r/>
            <w:r>
              <w:rPr>
                <w:rFonts w:ascii="Times New Roman" w:hAnsi="Times New Roman" w:eastAsia="Times New Roman"/>
                <w:b w:val="0"/>
                <w:color w:val="23313D"/>
                <w:sz w:val="20"/>
              </w:rPr>
              <w:t>162</w:t>
            </w:r>
          </w:p>
        </w:tc>
      </w:tr>
      <w:tr>
        <w:tc>
          <w:tcPr>
            <w:tcW w:type="dxa" w:w="3331"/>
            <w:shd w:fill="DDE9F2"/>
          </w:tcPr>
          <w:p>
            <w:pPr>
              <w:jc w:val="left"/>
            </w:pPr>
            <w:r/>
            <w:r>
              <w:rPr>
                <w:rFonts w:ascii="Times New Roman" w:hAnsi="Times New Roman" w:eastAsia="Times New Roman"/>
                <w:b/>
                <w:color w:val="23313D"/>
                <w:sz w:val="20"/>
              </w:rPr>
              <w:t>Total</w:t>
            </w:r>
          </w:p>
        </w:tc>
        <w:tc>
          <w:tcPr>
            <w:tcW w:type="dxa" w:w="3331"/>
            <w:shd w:fill="DDE9F2"/>
          </w:tcPr>
          <w:p>
            <w:pPr>
              <w:jc w:val="center"/>
            </w:pPr>
            <w:r/>
            <w:r>
              <w:rPr>
                <w:rFonts w:ascii="Times New Roman" w:hAnsi="Times New Roman" w:eastAsia="Times New Roman"/>
                <w:b/>
                <w:color w:val="23313D"/>
                <w:sz w:val="20"/>
              </w:rPr>
            </w:r>
          </w:p>
        </w:tc>
        <w:tc>
          <w:tcPr>
            <w:tcW w:type="dxa" w:w="3331"/>
            <w:shd w:fill="DDE9F2"/>
          </w:tcPr>
          <w:p>
            <w:pPr>
              <w:jc w:val="center"/>
            </w:pPr>
            <w:r/>
            <w:r>
              <w:rPr>
                <w:rFonts w:ascii="Times New Roman" w:hAnsi="Times New Roman" w:eastAsia="Times New Roman"/>
                <w:b/>
                <w:color w:val="23313D"/>
                <w:sz w:val="20"/>
              </w:rPr>
              <w:t>624</w:t>
            </w:r>
          </w:p>
        </w:tc>
      </w:tr>
    </w:tbl>
    <w:p>
      <w:pPr>
        <w:spacing w:before="80" w:after="40"/>
      </w:pPr>
      <w:r>
        <w:rPr>
          <w:rFonts w:ascii="Times New Roman" w:hAnsi="Times New Roman" w:eastAsia="Times New Roman"/>
          <w:b/>
          <w:color w:val="23313D"/>
          <w:sz w:val="23"/>
        </w:rPr>
        <w:t>RBS-to-WBS Traceability</w:t>
      </w:r>
    </w:p>
    <w:p>
      <w:pPr>
        <w:spacing w:after="80" w:line="300" w:lineRule="auto"/>
      </w:pPr>
      <w:r>
        <w:rPr>
          <w:rFonts w:ascii="Times New Roman" w:hAnsi="Times New Roman" w:eastAsia="Times New Roman"/>
          <w:b w:val="0"/>
          <w:color w:val="23313D"/>
          <w:sz w:val="21"/>
        </w:rPr>
        <w:t>The WBS is derived directly from the RBS. Each Level-2 RBS responsibility area (R1.1, R1.2, R2.1, R2.2, R3.1) maps one-to-one to a work package (WP1–WP5). Within each work package, the numbered sub-tasks correspond to the Level-3 RBS sub-areas. For example, WP1.1 and WP1.2 trace to R1.1.1 (user identity), while WP1.3 traces to R1.1.2 (FigureAndRelation management), and WP5.6 traces to R3.1.2 (delivery plus Harness documentation). This structure ensures that completing all sub-tasks within a work package fulfills the corresponding RBS responsibility, and that no responsibility area is left without concrete, trackable deliverables.</w:t>
      </w:r>
    </w:p>
    <w:p>
      <w:pPr>
        <w:spacing w:after="80" w:line="300" w:lineRule="auto"/>
      </w:pPr>
      <w:r>
        <w:rPr>
          <w:rFonts w:ascii="Times New Roman" w:hAnsi="Times New Roman" w:eastAsia="Times New Roman"/>
          <w:b w:val="0"/>
          <w:color w:val="23313D"/>
          <w:sz w:val="21"/>
        </w:rPr>
        <w:t>Each work package is derived from its corresponding RBS responsibility area and is further decomposed into numbered sub-tasks. Every sub-task carries an explicit hour estimate, a week assignment, and an RBS traceability reference, so that progress can be tracked quantitatively at any point during execution. Review and test activities are embedded within each work package rather than treated as separate phases, ensuring that verification happens close to the implementation it validates.</w:t>
      </w:r>
    </w:p>
    <w:p>
      <w:pPr>
        <w:spacing w:before="80" w:after="40"/>
      </w:pPr>
      <w:r>
        <w:rPr>
          <w:rFonts w:ascii="Times New Roman" w:hAnsi="Times New Roman" w:eastAsia="Times New Roman"/>
          <w:b/>
          <w:color w:val="23313D"/>
          <w:sz w:val="23"/>
        </w:rPr>
        <w:t>Detailed Task Schedule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F4E79"/>
          </w:tcPr>
          <w:p>
            <w:r/>
            <w:r>
              <w:rPr>
                <w:rFonts w:ascii="Times New Roman" w:hAnsi="Times New Roman" w:eastAsia="Times New Roman"/>
                <w:b/>
                <w:color w:val="FFFFFF"/>
                <w:sz w:val="18"/>
              </w:rPr>
              <w:t>Task ID</w:t>
            </w:r>
          </w:p>
        </w:tc>
        <w:tc>
          <w:tcPr>
            <w:tcW w:type="dxa" w:w="1999"/>
            <w:shd w:fill="1F4E79"/>
          </w:tcPr>
          <w:p>
            <w:r/>
            <w:r>
              <w:rPr>
                <w:rFonts w:ascii="Times New Roman" w:hAnsi="Times New Roman" w:eastAsia="Times New Roman"/>
                <w:b/>
                <w:color w:val="FFFFFF"/>
                <w:sz w:val="18"/>
              </w:rPr>
              <w:t>Task Name</w:t>
            </w:r>
          </w:p>
        </w:tc>
        <w:tc>
          <w:tcPr>
            <w:tcW w:type="dxa" w:w="1999"/>
            <w:shd w:fill="1F4E79"/>
          </w:tcPr>
          <w:p>
            <w:r/>
            <w:r>
              <w:rPr>
                <w:rFonts w:ascii="Times New Roman" w:hAnsi="Times New Roman" w:eastAsia="Times New Roman"/>
                <w:b/>
                <w:color w:val="FFFFFF"/>
                <w:sz w:val="18"/>
              </w:rPr>
              <w:t>RBS</w:t>
            </w:r>
          </w:p>
        </w:tc>
        <w:tc>
          <w:tcPr>
            <w:tcW w:type="dxa" w:w="1999"/>
            <w:shd w:fill="1F4E79"/>
          </w:tcPr>
          <w:p>
            <w:r/>
            <w:r>
              <w:rPr>
                <w:rFonts w:ascii="Times New Roman" w:hAnsi="Times New Roman" w:eastAsia="Times New Roman"/>
                <w:b/>
                <w:color w:val="FFFFFF"/>
                <w:sz w:val="18"/>
              </w:rPr>
              <w:t>Hours</w:t>
            </w:r>
          </w:p>
        </w:tc>
        <w:tc>
          <w:tcPr>
            <w:tcW w:type="dxa" w:w="1999"/>
            <w:shd w:fill="1F4E79"/>
          </w:tcPr>
          <w:p>
            <w:r/>
            <w:r>
              <w:rPr>
                <w:rFonts w:ascii="Times New Roman" w:hAnsi="Times New Roman" w:eastAsia="Times New Roman"/>
                <w:b/>
                <w:color w:val="FFFFFF"/>
                <w:sz w:val="18"/>
              </w:rPr>
              <w:t>Weeks</w:t>
            </w:r>
          </w:p>
        </w:tc>
      </w:tr>
      <w:tr>
        <w:tc>
          <w:tcPr>
            <w:tcW w:type="dxa" w:w="1999"/>
          </w:tcPr>
          <w:p>
            <w:pPr>
              <w:jc w:val="left"/>
            </w:pPr>
            <w:r/>
            <w:r>
              <w:rPr>
                <w:rFonts w:ascii="Times New Roman" w:hAnsi="Times New Roman" w:eastAsia="Times New Roman"/>
                <w:b w:val="0"/>
                <w:color w:val="23313D"/>
                <w:sz w:val="18"/>
              </w:rPr>
              <w:t>WP1.1</w:t>
            </w:r>
          </w:p>
        </w:tc>
        <w:tc>
          <w:tcPr>
            <w:tcW w:type="dxa" w:w="1999"/>
          </w:tcPr>
          <w:p>
            <w:pPr>
              <w:jc w:val="left"/>
            </w:pPr>
            <w:r/>
            <w:r>
              <w:rPr>
                <w:rFonts w:ascii="Times New Roman" w:hAnsi="Times New Roman" w:eastAsia="Times New Roman"/>
                <w:b w:val="0"/>
                <w:color w:val="23313D"/>
                <w:sz w:val="18"/>
              </w:rPr>
              <w:t>User registration and authentication</w:t>
            </w:r>
          </w:p>
        </w:tc>
        <w:tc>
          <w:tcPr>
            <w:tcW w:type="dxa" w:w="1999"/>
          </w:tcPr>
          <w:p>
            <w:pPr>
              <w:jc w:val="center"/>
            </w:pPr>
            <w:r/>
            <w:r>
              <w:rPr>
                <w:rFonts w:ascii="Times New Roman" w:hAnsi="Times New Roman" w:eastAsia="Times New Roman"/>
                <w:b w:val="0"/>
                <w:color w:val="23313D"/>
                <w:sz w:val="18"/>
              </w:rPr>
              <w:t>R1.1</w:t>
            </w:r>
          </w:p>
        </w:tc>
        <w:tc>
          <w:tcPr>
            <w:tcW w:type="dxa" w:w="1999"/>
          </w:tcPr>
          <w:p>
            <w:pPr>
              <w:jc w:val="center"/>
            </w:pPr>
            <w:r/>
            <w:r>
              <w:rPr>
                <w:rFonts w:ascii="Times New Roman" w:hAnsi="Times New Roman" w:eastAsia="Times New Roman"/>
                <w:b w:val="0"/>
                <w:color w:val="23313D"/>
                <w:sz w:val="18"/>
              </w:rPr>
              <w:t>20</w:t>
            </w:r>
          </w:p>
        </w:tc>
        <w:tc>
          <w:tcPr>
            <w:tcW w:type="dxa" w:w="1999"/>
          </w:tcPr>
          <w:p>
            <w:pPr>
              <w:jc w:val="center"/>
            </w:pPr>
            <w:r/>
            <w:r>
              <w:rPr>
                <w:rFonts w:ascii="Times New Roman" w:hAnsi="Times New Roman" w:eastAsia="Times New Roman"/>
                <w:b w:val="0"/>
                <w:color w:val="23313D"/>
                <w:sz w:val="18"/>
              </w:rPr>
              <w:t>W3</w:t>
            </w:r>
          </w:p>
        </w:tc>
      </w:tr>
      <w:tr>
        <w:tc>
          <w:tcPr>
            <w:tcW w:type="dxa" w:w="1999"/>
            <w:shd w:fill="FBFCFE"/>
          </w:tcPr>
          <w:p>
            <w:pPr>
              <w:jc w:val="left"/>
            </w:pPr>
            <w:r/>
            <w:r>
              <w:rPr>
                <w:rFonts w:ascii="Times New Roman" w:hAnsi="Times New Roman" w:eastAsia="Times New Roman"/>
                <w:b w:val="0"/>
                <w:color w:val="23313D"/>
                <w:sz w:val="18"/>
              </w:rPr>
              <w:t>WP1.2</w:t>
            </w:r>
          </w:p>
        </w:tc>
        <w:tc>
          <w:tcPr>
            <w:tcW w:type="dxa" w:w="1999"/>
            <w:shd w:fill="FBFCFE"/>
          </w:tcPr>
          <w:p>
            <w:pPr>
              <w:jc w:val="left"/>
            </w:pPr>
            <w:r/>
            <w:r>
              <w:rPr>
                <w:rFonts w:ascii="Times New Roman" w:hAnsi="Times New Roman" w:eastAsia="Times New Roman"/>
                <w:b w:val="0"/>
                <w:color w:val="23313D"/>
                <w:sz w:val="18"/>
              </w:rPr>
              <w:t>Profile management and MBTI collection</w:t>
            </w:r>
          </w:p>
        </w:tc>
        <w:tc>
          <w:tcPr>
            <w:tcW w:type="dxa" w:w="1999"/>
            <w:shd w:fill="FBFCFE"/>
          </w:tcPr>
          <w:p>
            <w:pPr>
              <w:jc w:val="center"/>
            </w:pPr>
            <w:r/>
            <w:r>
              <w:rPr>
                <w:rFonts w:ascii="Times New Roman" w:hAnsi="Times New Roman" w:eastAsia="Times New Roman"/>
                <w:b w:val="0"/>
                <w:color w:val="23313D"/>
                <w:sz w:val="18"/>
              </w:rPr>
              <w:t>R1.1</w:t>
            </w:r>
          </w:p>
        </w:tc>
        <w:tc>
          <w:tcPr>
            <w:tcW w:type="dxa" w:w="1999"/>
            <w:shd w:fill="FBFCFE"/>
          </w:tcPr>
          <w:p>
            <w:pPr>
              <w:jc w:val="center"/>
            </w:pPr>
            <w:r/>
            <w:r>
              <w:rPr>
                <w:rFonts w:ascii="Times New Roman" w:hAnsi="Times New Roman" w:eastAsia="Times New Roman"/>
                <w:b w:val="0"/>
                <w:color w:val="23313D"/>
                <w:sz w:val="18"/>
              </w:rPr>
              <w:t>22</w:t>
            </w:r>
          </w:p>
        </w:tc>
        <w:tc>
          <w:tcPr>
            <w:tcW w:type="dxa" w:w="1999"/>
            <w:shd w:fill="FBFCFE"/>
          </w:tcPr>
          <w:p>
            <w:pPr>
              <w:jc w:val="center"/>
            </w:pPr>
            <w:r/>
            <w:r>
              <w:rPr>
                <w:rFonts w:ascii="Times New Roman" w:hAnsi="Times New Roman" w:eastAsia="Times New Roman"/>
                <w:b w:val="0"/>
                <w:color w:val="23313D"/>
                <w:sz w:val="18"/>
              </w:rPr>
              <w:t>W3</w:t>
            </w:r>
          </w:p>
        </w:tc>
      </w:tr>
      <w:tr>
        <w:tc>
          <w:tcPr>
            <w:tcW w:type="dxa" w:w="1999"/>
          </w:tcPr>
          <w:p>
            <w:pPr>
              <w:jc w:val="left"/>
            </w:pPr>
            <w:r/>
            <w:r>
              <w:rPr>
                <w:rFonts w:ascii="Times New Roman" w:hAnsi="Times New Roman" w:eastAsia="Times New Roman"/>
                <w:b w:val="0"/>
                <w:color w:val="23313D"/>
                <w:sz w:val="18"/>
              </w:rPr>
              <w:t>WP1.3</w:t>
            </w:r>
          </w:p>
        </w:tc>
        <w:tc>
          <w:tcPr>
            <w:tcW w:type="dxa" w:w="1999"/>
          </w:tcPr>
          <w:p>
            <w:pPr>
              <w:jc w:val="left"/>
            </w:pPr>
            <w:r/>
            <w:r>
              <w:rPr>
                <w:rFonts w:ascii="Times New Roman" w:hAnsi="Times New Roman" w:eastAsia="Times New Roman"/>
                <w:b w:val="0"/>
                <w:color w:val="23313D"/>
                <w:sz w:val="18"/>
              </w:rPr>
              <w:t>FigureAndRelation CRUD and FigureRole</w:t>
            </w:r>
          </w:p>
        </w:tc>
        <w:tc>
          <w:tcPr>
            <w:tcW w:type="dxa" w:w="1999"/>
          </w:tcPr>
          <w:p>
            <w:pPr>
              <w:jc w:val="center"/>
            </w:pPr>
            <w:r/>
            <w:r>
              <w:rPr>
                <w:rFonts w:ascii="Times New Roman" w:hAnsi="Times New Roman" w:eastAsia="Times New Roman"/>
                <w:b w:val="0"/>
                <w:color w:val="23313D"/>
                <w:sz w:val="18"/>
              </w:rPr>
              <w:t>R1.1</w:t>
            </w:r>
          </w:p>
        </w:tc>
        <w:tc>
          <w:tcPr>
            <w:tcW w:type="dxa" w:w="1999"/>
          </w:tcPr>
          <w:p>
            <w:pPr>
              <w:jc w:val="center"/>
            </w:pPr>
            <w:r/>
            <w:r>
              <w:rPr>
                <w:rFonts w:ascii="Times New Roman" w:hAnsi="Times New Roman" w:eastAsia="Times New Roman"/>
                <w:b w:val="0"/>
                <w:color w:val="23313D"/>
                <w:sz w:val="18"/>
              </w:rPr>
              <w:t>24</w:t>
            </w:r>
          </w:p>
        </w:tc>
        <w:tc>
          <w:tcPr>
            <w:tcW w:type="dxa" w:w="1999"/>
          </w:tcPr>
          <w:p>
            <w:pPr>
              <w:jc w:val="center"/>
            </w:pPr>
            <w:r/>
            <w:r>
              <w:rPr>
                <w:rFonts w:ascii="Times New Roman" w:hAnsi="Times New Roman" w:eastAsia="Times New Roman"/>
                <w:b w:val="0"/>
                <w:color w:val="23313D"/>
                <w:sz w:val="18"/>
              </w:rPr>
              <w:t>W4</w:t>
            </w:r>
          </w:p>
        </w:tc>
      </w:tr>
      <w:tr>
        <w:tc>
          <w:tcPr>
            <w:tcW w:type="dxa" w:w="1999"/>
            <w:shd w:fill="FBFCFE"/>
          </w:tcPr>
          <w:p>
            <w:pPr>
              <w:jc w:val="left"/>
            </w:pPr>
            <w:r/>
            <w:r>
              <w:rPr>
                <w:rFonts w:ascii="Times New Roman" w:hAnsi="Times New Roman" w:eastAsia="Times New Roman"/>
                <w:b w:val="0"/>
                <w:color w:val="23313D"/>
                <w:sz w:val="18"/>
              </w:rPr>
              <w:t>WP1.4</w:t>
            </w:r>
          </w:p>
        </w:tc>
        <w:tc>
          <w:tcPr>
            <w:tcW w:type="dxa" w:w="1999"/>
            <w:shd w:fill="FBFCFE"/>
          </w:tcPr>
          <w:p>
            <w:pPr>
              <w:jc w:val="left"/>
            </w:pPr>
            <w:r/>
            <w:r>
              <w:rPr>
                <w:rFonts w:ascii="Times New Roman" w:hAnsi="Times New Roman" w:eastAsia="Times New Roman"/>
                <w:b w:val="0"/>
                <w:color w:val="23313D"/>
                <w:sz w:val="18"/>
              </w:rPr>
              <w:t>Data foundation review and test</w:t>
            </w:r>
          </w:p>
        </w:tc>
        <w:tc>
          <w:tcPr>
            <w:tcW w:type="dxa" w:w="1999"/>
            <w:shd w:fill="FBFCFE"/>
          </w:tcPr>
          <w:p>
            <w:pPr>
              <w:jc w:val="center"/>
            </w:pPr>
            <w:r/>
            <w:r>
              <w:rPr>
                <w:rFonts w:ascii="Times New Roman" w:hAnsi="Times New Roman" w:eastAsia="Times New Roman"/>
                <w:b w:val="0"/>
                <w:color w:val="23313D"/>
                <w:sz w:val="18"/>
              </w:rPr>
              <w:t>R1.1</w:t>
            </w:r>
          </w:p>
        </w:tc>
        <w:tc>
          <w:tcPr>
            <w:tcW w:type="dxa" w:w="1999"/>
            <w:shd w:fill="FBFCFE"/>
          </w:tcPr>
          <w:p>
            <w:pPr>
              <w:jc w:val="center"/>
            </w:pPr>
            <w:r/>
            <w:r>
              <w:rPr>
                <w:rFonts w:ascii="Times New Roman" w:hAnsi="Times New Roman" w:eastAsia="Times New Roman"/>
                <w:b w:val="0"/>
                <w:color w:val="23313D"/>
                <w:sz w:val="18"/>
              </w:rPr>
              <w:t>18</w:t>
            </w:r>
          </w:p>
        </w:tc>
        <w:tc>
          <w:tcPr>
            <w:tcW w:type="dxa" w:w="1999"/>
            <w:shd w:fill="FBFCFE"/>
          </w:tcPr>
          <w:p>
            <w:pPr>
              <w:jc w:val="center"/>
            </w:pPr>
            <w:r/>
            <w:r>
              <w:rPr>
                <w:rFonts w:ascii="Times New Roman" w:hAnsi="Times New Roman" w:eastAsia="Times New Roman"/>
                <w:b w:val="0"/>
                <w:color w:val="23313D"/>
                <w:sz w:val="18"/>
              </w:rPr>
              <w:t>W4</w:t>
            </w:r>
          </w:p>
        </w:tc>
      </w:tr>
      <w:tr>
        <w:tc>
          <w:tcPr>
            <w:tcW w:type="dxa" w:w="1999"/>
          </w:tcPr>
          <w:p>
            <w:pPr>
              <w:jc w:val="left"/>
            </w:pPr>
            <w:r/>
            <w:r>
              <w:rPr>
                <w:rFonts w:ascii="Times New Roman" w:hAnsi="Times New Roman" w:eastAsia="Times New Roman"/>
                <w:b w:val="0"/>
                <w:color w:val="23313D"/>
                <w:sz w:val="18"/>
              </w:rPr>
              <w:t>WP2.1</w:t>
            </w:r>
          </w:p>
        </w:tc>
        <w:tc>
          <w:tcPr>
            <w:tcW w:type="dxa" w:w="1999"/>
          </w:tcPr>
          <w:p>
            <w:pPr>
              <w:jc w:val="left"/>
            </w:pPr>
            <w:r/>
            <w:r>
              <w:rPr>
                <w:rFonts w:ascii="Times New Roman" w:hAnsi="Times New Roman" w:eastAsia="Times New Roman"/>
                <w:b w:val="0"/>
                <w:color w:val="23313D"/>
                <w:sz w:val="18"/>
              </w:rPr>
              <w:t>FRBuildingGraph preprocessing pipeline</w:t>
            </w:r>
          </w:p>
        </w:tc>
        <w:tc>
          <w:tcPr>
            <w:tcW w:type="dxa" w:w="1999"/>
          </w:tcPr>
          <w:p>
            <w:pPr>
              <w:jc w:val="center"/>
            </w:pPr>
            <w:r/>
            <w:r>
              <w:rPr>
                <w:rFonts w:ascii="Times New Roman" w:hAnsi="Times New Roman" w:eastAsia="Times New Roman"/>
                <w:b w:val="0"/>
                <w:color w:val="23313D"/>
                <w:sz w:val="18"/>
              </w:rPr>
              <w:t>R1.2</w:t>
            </w:r>
          </w:p>
        </w:tc>
        <w:tc>
          <w:tcPr>
            <w:tcW w:type="dxa" w:w="1999"/>
          </w:tcPr>
          <w:p>
            <w:pPr>
              <w:jc w:val="center"/>
            </w:pPr>
            <w:r/>
            <w:r>
              <w:rPr>
                <w:rFonts w:ascii="Times New Roman" w:hAnsi="Times New Roman" w:eastAsia="Times New Roman"/>
                <w:b w:val="0"/>
                <w:color w:val="23313D"/>
                <w:sz w:val="18"/>
              </w:rPr>
              <w:t>28</w:t>
            </w:r>
          </w:p>
        </w:tc>
        <w:tc>
          <w:tcPr>
            <w:tcW w:type="dxa" w:w="1999"/>
          </w:tcPr>
          <w:p>
            <w:pPr>
              <w:jc w:val="center"/>
            </w:pPr>
            <w:r/>
            <w:r>
              <w:rPr>
                <w:rFonts w:ascii="Times New Roman" w:hAnsi="Times New Roman" w:eastAsia="Times New Roman"/>
                <w:b w:val="0"/>
                <w:color w:val="23313D"/>
                <w:sz w:val="18"/>
              </w:rPr>
              <w:t>W4–W5</w:t>
            </w:r>
          </w:p>
        </w:tc>
      </w:tr>
      <w:tr>
        <w:tc>
          <w:tcPr>
            <w:tcW w:type="dxa" w:w="1999"/>
            <w:shd w:fill="FBFCFE"/>
          </w:tcPr>
          <w:p>
            <w:pPr>
              <w:jc w:val="left"/>
            </w:pPr>
            <w:r/>
            <w:r>
              <w:rPr>
                <w:rFonts w:ascii="Times New Roman" w:hAnsi="Times New Roman" w:eastAsia="Times New Roman"/>
                <w:b w:val="0"/>
                <w:color w:val="23313D"/>
                <w:sz w:val="18"/>
              </w:rPr>
              <w:t>WP2.2</w:t>
            </w:r>
          </w:p>
        </w:tc>
        <w:tc>
          <w:tcPr>
            <w:tcW w:type="dxa" w:w="1999"/>
            <w:shd w:fill="FBFCFE"/>
          </w:tcPr>
          <w:p>
            <w:pPr>
              <w:jc w:val="left"/>
            </w:pPr>
            <w:r/>
            <w:r>
              <w:rPr>
                <w:rFonts w:ascii="Times New Roman" w:hAnsi="Times New Roman" w:eastAsia="Times New Roman"/>
                <w:b w:val="0"/>
                <w:color w:val="23313D"/>
                <w:sz w:val="18"/>
              </w:rPr>
              <w:t>Fine-grained feed extraction and storage</w:t>
            </w:r>
          </w:p>
        </w:tc>
        <w:tc>
          <w:tcPr>
            <w:tcW w:type="dxa" w:w="1999"/>
            <w:shd w:fill="FBFCFE"/>
          </w:tcPr>
          <w:p>
            <w:pPr>
              <w:jc w:val="center"/>
            </w:pPr>
            <w:r/>
            <w:r>
              <w:rPr>
                <w:rFonts w:ascii="Times New Roman" w:hAnsi="Times New Roman" w:eastAsia="Times New Roman"/>
                <w:b w:val="0"/>
                <w:color w:val="23313D"/>
                <w:sz w:val="18"/>
              </w:rPr>
              <w:t>R1.2</w:t>
            </w:r>
          </w:p>
        </w:tc>
        <w:tc>
          <w:tcPr>
            <w:tcW w:type="dxa" w:w="1999"/>
            <w:shd w:fill="FBFCFE"/>
          </w:tcPr>
          <w:p>
            <w:pPr>
              <w:jc w:val="center"/>
            </w:pPr>
            <w:r/>
            <w:r>
              <w:rPr>
                <w:rFonts w:ascii="Times New Roman" w:hAnsi="Times New Roman" w:eastAsia="Times New Roman"/>
                <w:b w:val="0"/>
                <w:color w:val="23313D"/>
                <w:sz w:val="18"/>
              </w:rPr>
              <w:t>26</w:t>
            </w:r>
          </w:p>
        </w:tc>
        <w:tc>
          <w:tcPr>
            <w:tcW w:type="dxa" w:w="1999"/>
            <w:shd w:fill="FBFCFE"/>
          </w:tcPr>
          <w:p>
            <w:pPr>
              <w:jc w:val="center"/>
            </w:pPr>
            <w:r/>
            <w:r>
              <w:rPr>
                <w:rFonts w:ascii="Times New Roman" w:hAnsi="Times New Roman" w:eastAsia="Times New Roman"/>
                <w:b w:val="0"/>
                <w:color w:val="23313D"/>
                <w:sz w:val="18"/>
              </w:rPr>
              <w:t>W5</w:t>
            </w:r>
          </w:p>
        </w:tc>
      </w:tr>
      <w:tr>
        <w:tc>
          <w:tcPr>
            <w:tcW w:type="dxa" w:w="1999"/>
          </w:tcPr>
          <w:p>
            <w:pPr>
              <w:jc w:val="left"/>
            </w:pPr>
            <w:r/>
            <w:r>
              <w:rPr>
                <w:rFonts w:ascii="Times New Roman" w:hAnsi="Times New Roman" w:eastAsia="Times New Roman"/>
                <w:b w:val="0"/>
                <w:color w:val="23313D"/>
                <w:sz w:val="18"/>
              </w:rPr>
              <w:t>WP2.3</w:t>
            </w:r>
          </w:p>
        </w:tc>
        <w:tc>
          <w:tcPr>
            <w:tcW w:type="dxa" w:w="1999"/>
          </w:tcPr>
          <w:p>
            <w:pPr>
              <w:jc w:val="left"/>
            </w:pPr>
            <w:r/>
            <w:r>
              <w:rPr>
                <w:rFonts w:ascii="Times New Roman" w:hAnsi="Times New Roman" w:eastAsia="Times New Roman"/>
                <w:b w:val="0"/>
                <w:color w:val="23313D"/>
                <w:sz w:val="18"/>
              </w:rPr>
              <w:t>Conflict detection and update logging</w:t>
            </w:r>
          </w:p>
        </w:tc>
        <w:tc>
          <w:tcPr>
            <w:tcW w:type="dxa" w:w="1999"/>
          </w:tcPr>
          <w:p>
            <w:pPr>
              <w:jc w:val="center"/>
            </w:pPr>
            <w:r/>
            <w:r>
              <w:rPr>
                <w:rFonts w:ascii="Times New Roman" w:hAnsi="Times New Roman" w:eastAsia="Times New Roman"/>
                <w:b w:val="0"/>
                <w:color w:val="23313D"/>
                <w:sz w:val="18"/>
              </w:rPr>
              <w:t>R1.2</w:t>
            </w:r>
          </w:p>
        </w:tc>
        <w:tc>
          <w:tcPr>
            <w:tcW w:type="dxa" w:w="1999"/>
          </w:tcPr>
          <w:p>
            <w:pPr>
              <w:jc w:val="center"/>
            </w:pPr>
            <w:r/>
            <w:r>
              <w:rPr>
                <w:rFonts w:ascii="Times New Roman" w:hAnsi="Times New Roman" w:eastAsia="Times New Roman"/>
                <w:b w:val="0"/>
                <w:color w:val="23313D"/>
                <w:sz w:val="18"/>
              </w:rPr>
              <w:t>22</w:t>
            </w:r>
          </w:p>
        </w:tc>
        <w:tc>
          <w:tcPr>
            <w:tcW w:type="dxa" w:w="1999"/>
          </w:tcPr>
          <w:p>
            <w:pPr>
              <w:jc w:val="center"/>
            </w:pPr>
            <w:r/>
            <w:r>
              <w:rPr>
                <w:rFonts w:ascii="Times New Roman" w:hAnsi="Times New Roman" w:eastAsia="Times New Roman"/>
                <w:b w:val="0"/>
                <w:color w:val="23313D"/>
                <w:sz w:val="18"/>
              </w:rPr>
              <w:t>W5–W6</w:t>
            </w:r>
          </w:p>
        </w:tc>
      </w:tr>
      <w:tr>
        <w:tc>
          <w:tcPr>
            <w:tcW w:type="dxa" w:w="1999"/>
            <w:shd w:fill="FBFCFE"/>
          </w:tcPr>
          <w:p>
            <w:pPr>
              <w:jc w:val="left"/>
            </w:pPr>
            <w:r/>
            <w:r>
              <w:rPr>
                <w:rFonts w:ascii="Times New Roman" w:hAnsi="Times New Roman" w:eastAsia="Times New Roman"/>
                <w:b w:val="0"/>
                <w:color w:val="23313D"/>
                <w:sz w:val="18"/>
              </w:rPr>
              <w:t>WP2.4</w:t>
            </w:r>
          </w:p>
        </w:tc>
        <w:tc>
          <w:tcPr>
            <w:tcW w:type="dxa" w:w="1999"/>
            <w:shd w:fill="FBFCFE"/>
          </w:tcPr>
          <w:p>
            <w:pPr>
              <w:jc w:val="left"/>
            </w:pPr>
            <w:r/>
            <w:r>
              <w:rPr>
                <w:rFonts w:ascii="Times New Roman" w:hAnsi="Times New Roman" w:eastAsia="Times New Roman"/>
                <w:b w:val="0"/>
                <w:color w:val="23313D"/>
                <w:sz w:val="18"/>
              </w:rPr>
              <w:t>Embedding generation and vector recall</w:t>
            </w:r>
          </w:p>
        </w:tc>
        <w:tc>
          <w:tcPr>
            <w:tcW w:type="dxa" w:w="1999"/>
            <w:shd w:fill="FBFCFE"/>
          </w:tcPr>
          <w:p>
            <w:pPr>
              <w:jc w:val="center"/>
            </w:pPr>
            <w:r/>
            <w:r>
              <w:rPr>
                <w:rFonts w:ascii="Times New Roman" w:hAnsi="Times New Roman" w:eastAsia="Times New Roman"/>
                <w:b w:val="0"/>
                <w:color w:val="23313D"/>
                <w:sz w:val="18"/>
              </w:rPr>
              <w:t>R1.2</w:t>
            </w:r>
          </w:p>
        </w:tc>
        <w:tc>
          <w:tcPr>
            <w:tcW w:type="dxa" w:w="1999"/>
            <w:shd w:fill="FBFCFE"/>
          </w:tcPr>
          <w:p>
            <w:pPr>
              <w:jc w:val="center"/>
            </w:pPr>
            <w:r/>
            <w:r>
              <w:rPr>
                <w:rFonts w:ascii="Times New Roman" w:hAnsi="Times New Roman" w:eastAsia="Times New Roman"/>
                <w:b w:val="0"/>
                <w:color w:val="23313D"/>
                <w:sz w:val="18"/>
              </w:rPr>
              <w:t>26</w:t>
            </w:r>
          </w:p>
        </w:tc>
        <w:tc>
          <w:tcPr>
            <w:tcW w:type="dxa" w:w="1999"/>
            <w:shd w:fill="FBFCFE"/>
          </w:tcPr>
          <w:p>
            <w:pPr>
              <w:jc w:val="center"/>
            </w:pPr>
            <w:r/>
            <w:r>
              <w:rPr>
                <w:rFonts w:ascii="Times New Roman" w:hAnsi="Times New Roman" w:eastAsia="Times New Roman"/>
                <w:b w:val="0"/>
                <w:color w:val="23313D"/>
                <w:sz w:val="18"/>
              </w:rPr>
              <w:t>W6</w:t>
            </w:r>
          </w:p>
        </w:tc>
      </w:tr>
      <w:tr>
        <w:tc>
          <w:tcPr>
            <w:tcW w:type="dxa" w:w="1999"/>
          </w:tcPr>
          <w:p>
            <w:pPr>
              <w:jc w:val="left"/>
            </w:pPr>
            <w:r/>
            <w:r>
              <w:rPr>
                <w:rFonts w:ascii="Times New Roman" w:hAnsi="Times New Roman" w:eastAsia="Times New Roman"/>
                <w:b w:val="0"/>
                <w:color w:val="23313D"/>
                <w:sz w:val="18"/>
              </w:rPr>
              <w:t>WP2.5</w:t>
            </w:r>
          </w:p>
        </w:tc>
        <w:tc>
          <w:tcPr>
            <w:tcW w:type="dxa" w:w="1999"/>
          </w:tcPr>
          <w:p>
            <w:pPr>
              <w:jc w:val="left"/>
            </w:pPr>
            <w:r/>
            <w:r>
              <w:rPr>
                <w:rFonts w:ascii="Times New Roman" w:hAnsi="Times New Roman" w:eastAsia="Times New Roman"/>
                <w:b w:val="0"/>
                <w:color w:val="23313D"/>
                <w:sz w:val="18"/>
              </w:rPr>
              <w:t>Persona building review and test</w:t>
            </w:r>
          </w:p>
        </w:tc>
        <w:tc>
          <w:tcPr>
            <w:tcW w:type="dxa" w:w="1999"/>
          </w:tcPr>
          <w:p>
            <w:pPr>
              <w:jc w:val="center"/>
            </w:pPr>
            <w:r/>
            <w:r>
              <w:rPr>
                <w:rFonts w:ascii="Times New Roman" w:hAnsi="Times New Roman" w:eastAsia="Times New Roman"/>
                <w:b w:val="0"/>
                <w:color w:val="23313D"/>
                <w:sz w:val="18"/>
              </w:rPr>
              <w:t>R1.2</w:t>
            </w:r>
          </w:p>
        </w:tc>
        <w:tc>
          <w:tcPr>
            <w:tcW w:type="dxa" w:w="1999"/>
          </w:tcPr>
          <w:p>
            <w:pPr>
              <w:jc w:val="center"/>
            </w:pPr>
            <w:r/>
            <w:r>
              <w:rPr>
                <w:rFonts w:ascii="Times New Roman" w:hAnsi="Times New Roman" w:eastAsia="Times New Roman"/>
                <w:b w:val="0"/>
                <w:color w:val="23313D"/>
                <w:sz w:val="18"/>
              </w:rPr>
              <w:t>18</w:t>
            </w:r>
          </w:p>
        </w:tc>
        <w:tc>
          <w:tcPr>
            <w:tcW w:type="dxa" w:w="1999"/>
          </w:tcPr>
          <w:p>
            <w:pPr>
              <w:jc w:val="center"/>
            </w:pPr>
            <w:r/>
            <w:r>
              <w:rPr>
                <w:rFonts w:ascii="Times New Roman" w:hAnsi="Times New Roman" w:eastAsia="Times New Roman"/>
                <w:b w:val="0"/>
                <w:color w:val="23313D"/>
                <w:sz w:val="18"/>
              </w:rPr>
              <w:t>W6</w:t>
            </w:r>
          </w:p>
        </w:tc>
      </w:tr>
      <w:tr>
        <w:tc>
          <w:tcPr>
            <w:tcW w:type="dxa" w:w="1999"/>
            <w:shd w:fill="FBFCFE"/>
          </w:tcPr>
          <w:p>
            <w:pPr>
              <w:jc w:val="left"/>
            </w:pPr>
            <w:r/>
            <w:r>
              <w:rPr>
                <w:rFonts w:ascii="Times New Roman" w:hAnsi="Times New Roman" w:eastAsia="Times New Roman"/>
                <w:b w:val="0"/>
                <w:color w:val="23313D"/>
                <w:sz w:val="18"/>
              </w:rPr>
              <w:t>WP3.1</w:t>
            </w:r>
          </w:p>
        </w:tc>
        <w:tc>
          <w:tcPr>
            <w:tcW w:type="dxa" w:w="1999"/>
            <w:shd w:fill="FBFCFE"/>
          </w:tcPr>
          <w:p>
            <w:pPr>
              <w:jc w:val="left"/>
            </w:pPr>
            <w:r/>
            <w:r>
              <w:rPr>
                <w:rFonts w:ascii="Times New Roman" w:hAnsi="Times New Roman" w:eastAsia="Times New Roman"/>
                <w:b w:val="0"/>
                <w:color w:val="23313D"/>
                <w:sz w:val="18"/>
              </w:rPr>
              <w:t>Service-backed ConversationGraph recall</w:t>
            </w:r>
          </w:p>
        </w:tc>
        <w:tc>
          <w:tcPr>
            <w:tcW w:type="dxa" w:w="1999"/>
            <w:shd w:fill="FBFCFE"/>
          </w:tcPr>
          <w:p>
            <w:pPr>
              <w:jc w:val="center"/>
            </w:pPr>
            <w:r/>
            <w:r>
              <w:rPr>
                <w:rFonts w:ascii="Times New Roman" w:hAnsi="Times New Roman" w:eastAsia="Times New Roman"/>
                <w:b w:val="0"/>
                <w:color w:val="23313D"/>
                <w:sz w:val="18"/>
              </w:rPr>
              <w:t>R2.1</w:t>
            </w:r>
          </w:p>
        </w:tc>
        <w:tc>
          <w:tcPr>
            <w:tcW w:type="dxa" w:w="1999"/>
            <w:shd w:fill="FBFCFE"/>
          </w:tcPr>
          <w:p>
            <w:pPr>
              <w:jc w:val="center"/>
            </w:pPr>
            <w:r/>
            <w:r>
              <w:rPr>
                <w:rFonts w:ascii="Times New Roman" w:hAnsi="Times New Roman" w:eastAsia="Times New Roman"/>
                <w:b w:val="0"/>
                <w:color w:val="23313D"/>
                <w:sz w:val="18"/>
              </w:rPr>
              <w:t>28</w:t>
            </w:r>
          </w:p>
        </w:tc>
        <w:tc>
          <w:tcPr>
            <w:tcW w:type="dxa" w:w="1999"/>
            <w:shd w:fill="FBFCFE"/>
          </w:tcPr>
          <w:p>
            <w:pPr>
              <w:jc w:val="center"/>
            </w:pPr>
            <w:r/>
            <w:r>
              <w:rPr>
                <w:rFonts w:ascii="Times New Roman" w:hAnsi="Times New Roman" w:eastAsia="Times New Roman"/>
                <w:b w:val="0"/>
                <w:color w:val="23313D"/>
                <w:sz w:val="18"/>
              </w:rPr>
              <w:t>W5–W6</w:t>
            </w:r>
          </w:p>
        </w:tc>
      </w:tr>
      <w:tr>
        <w:tc>
          <w:tcPr>
            <w:tcW w:type="dxa" w:w="1999"/>
          </w:tcPr>
          <w:p>
            <w:pPr>
              <w:jc w:val="left"/>
            </w:pPr>
            <w:r/>
            <w:r>
              <w:rPr>
                <w:rFonts w:ascii="Times New Roman" w:hAnsi="Times New Roman" w:eastAsia="Times New Roman"/>
                <w:b w:val="0"/>
                <w:color w:val="23313D"/>
                <w:sz w:val="18"/>
              </w:rPr>
              <w:t>WP3.2</w:t>
            </w:r>
          </w:p>
        </w:tc>
        <w:tc>
          <w:tcPr>
            <w:tcW w:type="dxa" w:w="1999"/>
          </w:tcPr>
          <w:p>
            <w:pPr>
              <w:jc w:val="left"/>
            </w:pPr>
            <w:r/>
            <w:r>
              <w:rPr>
                <w:rFonts w:ascii="Times New Roman" w:hAnsi="Times New Roman" w:eastAsia="Times New Roman"/>
                <w:b w:val="0"/>
                <w:color w:val="23313D"/>
                <w:sz w:val="18"/>
              </w:rPr>
              <w:t>Short-term memory trim and summary</w:t>
            </w:r>
          </w:p>
        </w:tc>
        <w:tc>
          <w:tcPr>
            <w:tcW w:type="dxa" w:w="1999"/>
          </w:tcPr>
          <w:p>
            <w:pPr>
              <w:jc w:val="center"/>
            </w:pPr>
            <w:r/>
            <w:r>
              <w:rPr>
                <w:rFonts w:ascii="Times New Roman" w:hAnsi="Times New Roman" w:eastAsia="Times New Roman"/>
                <w:b w:val="0"/>
                <w:color w:val="23313D"/>
                <w:sz w:val="18"/>
              </w:rPr>
              <w:t>R2.1</w:t>
            </w:r>
          </w:p>
        </w:tc>
        <w:tc>
          <w:tcPr>
            <w:tcW w:type="dxa" w:w="1999"/>
          </w:tcPr>
          <w:p>
            <w:pPr>
              <w:jc w:val="center"/>
            </w:pPr>
            <w:r/>
            <w:r>
              <w:rPr>
                <w:rFonts w:ascii="Times New Roman" w:hAnsi="Times New Roman" w:eastAsia="Times New Roman"/>
                <w:b w:val="0"/>
                <w:color w:val="23313D"/>
                <w:sz w:val="18"/>
              </w:rPr>
              <w:t>30</w:t>
            </w:r>
          </w:p>
        </w:tc>
        <w:tc>
          <w:tcPr>
            <w:tcW w:type="dxa" w:w="1999"/>
          </w:tcPr>
          <w:p>
            <w:pPr>
              <w:jc w:val="center"/>
            </w:pPr>
            <w:r/>
            <w:r>
              <w:rPr>
                <w:rFonts w:ascii="Times New Roman" w:hAnsi="Times New Roman" w:eastAsia="Times New Roman"/>
                <w:b w:val="0"/>
                <w:color w:val="23313D"/>
                <w:sz w:val="18"/>
              </w:rPr>
              <w:t>W6–W7</w:t>
            </w:r>
          </w:p>
        </w:tc>
      </w:tr>
      <w:tr>
        <w:tc>
          <w:tcPr>
            <w:tcW w:type="dxa" w:w="1999"/>
            <w:shd w:fill="FBFCFE"/>
          </w:tcPr>
          <w:p>
            <w:pPr>
              <w:jc w:val="left"/>
            </w:pPr>
            <w:r/>
            <w:r>
              <w:rPr>
                <w:rFonts w:ascii="Times New Roman" w:hAnsi="Times New Roman" w:eastAsia="Times New Roman"/>
                <w:b w:val="0"/>
                <w:color w:val="23313D"/>
                <w:sz w:val="18"/>
              </w:rPr>
              <w:t>WP3.3</w:t>
            </w:r>
          </w:p>
        </w:tc>
        <w:tc>
          <w:tcPr>
            <w:tcW w:type="dxa" w:w="1999"/>
            <w:shd w:fill="FBFCFE"/>
          </w:tcPr>
          <w:p>
            <w:pPr>
              <w:jc w:val="left"/>
            </w:pPr>
            <w:r/>
            <w:r>
              <w:rPr>
                <w:rFonts w:ascii="Times New Roman" w:hAnsi="Times New Roman" w:eastAsia="Times New Roman"/>
                <w:b w:val="0"/>
                <w:color w:val="23313D"/>
                <w:sz w:val="18"/>
              </w:rPr>
              <w:t>LLM call and response generation</w:t>
            </w:r>
          </w:p>
        </w:tc>
        <w:tc>
          <w:tcPr>
            <w:tcW w:type="dxa" w:w="1999"/>
            <w:shd w:fill="FBFCFE"/>
          </w:tcPr>
          <w:p>
            <w:pPr>
              <w:jc w:val="center"/>
            </w:pPr>
            <w:r/>
            <w:r>
              <w:rPr>
                <w:rFonts w:ascii="Times New Roman" w:hAnsi="Times New Roman" w:eastAsia="Times New Roman"/>
                <w:b w:val="0"/>
                <w:color w:val="23313D"/>
                <w:sz w:val="18"/>
              </w:rPr>
              <w:t>R2.1</w:t>
            </w:r>
          </w:p>
        </w:tc>
        <w:tc>
          <w:tcPr>
            <w:tcW w:type="dxa" w:w="1999"/>
            <w:shd w:fill="FBFCFE"/>
          </w:tcPr>
          <w:p>
            <w:pPr>
              <w:jc w:val="center"/>
            </w:pPr>
            <w:r/>
            <w:r>
              <w:rPr>
                <w:rFonts w:ascii="Times New Roman" w:hAnsi="Times New Roman" w:eastAsia="Times New Roman"/>
                <w:b w:val="0"/>
                <w:color w:val="23313D"/>
                <w:sz w:val="18"/>
              </w:rPr>
              <w:t>28</w:t>
            </w:r>
          </w:p>
        </w:tc>
        <w:tc>
          <w:tcPr>
            <w:tcW w:type="dxa" w:w="1999"/>
            <w:shd w:fill="FBFCFE"/>
          </w:tcPr>
          <w:p>
            <w:pPr>
              <w:jc w:val="center"/>
            </w:pPr>
            <w:r/>
            <w:r>
              <w:rPr>
                <w:rFonts w:ascii="Times New Roman" w:hAnsi="Times New Roman" w:eastAsia="Times New Roman"/>
                <w:b w:val="0"/>
                <w:color w:val="23313D"/>
                <w:sz w:val="18"/>
              </w:rPr>
              <w:t>W7</w:t>
            </w:r>
          </w:p>
        </w:tc>
      </w:tr>
      <w:tr>
        <w:tc>
          <w:tcPr>
            <w:tcW w:type="dxa" w:w="1999"/>
          </w:tcPr>
          <w:p>
            <w:pPr>
              <w:jc w:val="left"/>
            </w:pPr>
            <w:r/>
            <w:r>
              <w:rPr>
                <w:rFonts w:ascii="Times New Roman" w:hAnsi="Times New Roman" w:eastAsia="Times New Roman"/>
                <w:b w:val="0"/>
                <w:color w:val="23313D"/>
                <w:sz w:val="18"/>
              </w:rPr>
              <w:t>WP3.4</w:t>
            </w:r>
          </w:p>
        </w:tc>
        <w:tc>
          <w:tcPr>
            <w:tcW w:type="dxa" w:w="1999"/>
          </w:tcPr>
          <w:p>
            <w:pPr>
              <w:jc w:val="left"/>
            </w:pPr>
            <w:r/>
            <w:r>
              <w:rPr>
                <w:rFonts w:ascii="Times New Roman" w:hAnsi="Times New Roman" w:eastAsia="Times New Roman"/>
                <w:b w:val="0"/>
                <w:color w:val="23313D"/>
                <w:sz w:val="18"/>
              </w:rPr>
              <w:t>Feed sync and prompt alignment</w:t>
            </w:r>
          </w:p>
        </w:tc>
        <w:tc>
          <w:tcPr>
            <w:tcW w:type="dxa" w:w="1999"/>
          </w:tcPr>
          <w:p>
            <w:pPr>
              <w:jc w:val="center"/>
            </w:pPr>
            <w:r/>
            <w:r>
              <w:rPr>
                <w:rFonts w:ascii="Times New Roman" w:hAnsi="Times New Roman" w:eastAsia="Times New Roman"/>
                <w:b w:val="0"/>
                <w:color w:val="23313D"/>
                <w:sz w:val="18"/>
              </w:rPr>
              <w:t>R2.1</w:t>
            </w:r>
          </w:p>
        </w:tc>
        <w:tc>
          <w:tcPr>
            <w:tcW w:type="dxa" w:w="1999"/>
          </w:tcPr>
          <w:p>
            <w:pPr>
              <w:jc w:val="center"/>
            </w:pPr>
            <w:r/>
            <w:r>
              <w:rPr>
                <w:rFonts w:ascii="Times New Roman" w:hAnsi="Times New Roman" w:eastAsia="Times New Roman"/>
                <w:b w:val="0"/>
                <w:color w:val="23313D"/>
                <w:sz w:val="18"/>
              </w:rPr>
              <w:t>26</w:t>
            </w:r>
          </w:p>
        </w:tc>
        <w:tc>
          <w:tcPr>
            <w:tcW w:type="dxa" w:w="1999"/>
          </w:tcPr>
          <w:p>
            <w:pPr>
              <w:jc w:val="center"/>
            </w:pPr>
            <w:r/>
            <w:r>
              <w:rPr>
                <w:rFonts w:ascii="Times New Roman" w:hAnsi="Times New Roman" w:eastAsia="Times New Roman"/>
                <w:b w:val="0"/>
                <w:color w:val="23313D"/>
                <w:sz w:val="18"/>
              </w:rPr>
              <w:t>W7–W8</w:t>
            </w:r>
          </w:p>
        </w:tc>
      </w:tr>
      <w:tr>
        <w:tc>
          <w:tcPr>
            <w:tcW w:type="dxa" w:w="1999"/>
            <w:shd w:fill="FBFCFE"/>
          </w:tcPr>
          <w:p>
            <w:pPr>
              <w:jc w:val="left"/>
            </w:pPr>
            <w:r/>
            <w:r>
              <w:rPr>
                <w:rFonts w:ascii="Times New Roman" w:hAnsi="Times New Roman" w:eastAsia="Times New Roman"/>
                <w:b w:val="0"/>
                <w:color w:val="23313D"/>
                <w:sz w:val="18"/>
              </w:rPr>
              <w:t>WP3.5</w:t>
            </w:r>
          </w:p>
        </w:tc>
        <w:tc>
          <w:tcPr>
            <w:tcW w:type="dxa" w:w="1999"/>
            <w:shd w:fill="FBFCFE"/>
          </w:tcPr>
          <w:p>
            <w:pPr>
              <w:jc w:val="left"/>
            </w:pPr>
            <w:r/>
            <w:r>
              <w:rPr>
                <w:rFonts w:ascii="Times New Roman" w:hAnsi="Times New Roman" w:eastAsia="Times New Roman"/>
                <w:b w:val="0"/>
                <w:color w:val="23313D"/>
                <w:sz w:val="18"/>
              </w:rPr>
              <w:t>Conversation system review and test</w:t>
            </w:r>
          </w:p>
        </w:tc>
        <w:tc>
          <w:tcPr>
            <w:tcW w:type="dxa" w:w="1999"/>
            <w:shd w:fill="FBFCFE"/>
          </w:tcPr>
          <w:p>
            <w:pPr>
              <w:jc w:val="center"/>
            </w:pPr>
            <w:r/>
            <w:r>
              <w:rPr>
                <w:rFonts w:ascii="Times New Roman" w:hAnsi="Times New Roman" w:eastAsia="Times New Roman"/>
                <w:b w:val="0"/>
                <w:color w:val="23313D"/>
                <w:sz w:val="18"/>
              </w:rPr>
              <w:t>R2.1</w:t>
            </w:r>
          </w:p>
        </w:tc>
        <w:tc>
          <w:tcPr>
            <w:tcW w:type="dxa" w:w="1999"/>
            <w:shd w:fill="FBFCFE"/>
          </w:tcPr>
          <w:p>
            <w:pPr>
              <w:jc w:val="center"/>
            </w:pPr>
            <w:r/>
            <w:r>
              <w:rPr>
                <w:rFonts w:ascii="Times New Roman" w:hAnsi="Times New Roman" w:eastAsia="Times New Roman"/>
                <w:b w:val="0"/>
                <w:color w:val="23313D"/>
                <w:sz w:val="18"/>
              </w:rPr>
              <w:t>20</w:t>
            </w:r>
          </w:p>
        </w:tc>
        <w:tc>
          <w:tcPr>
            <w:tcW w:type="dxa" w:w="1999"/>
            <w:shd w:fill="FBFCFE"/>
          </w:tcPr>
          <w:p>
            <w:pPr>
              <w:jc w:val="center"/>
            </w:pPr>
            <w:r/>
            <w:r>
              <w:rPr>
                <w:rFonts w:ascii="Times New Roman" w:hAnsi="Times New Roman" w:eastAsia="Times New Roman"/>
                <w:b w:val="0"/>
                <w:color w:val="23313D"/>
                <w:sz w:val="18"/>
              </w:rPr>
              <w:t>W8</w:t>
            </w:r>
          </w:p>
        </w:tc>
      </w:tr>
      <w:tr>
        <w:tc>
          <w:tcPr>
            <w:tcW w:type="dxa" w:w="1999"/>
          </w:tcPr>
          <w:p>
            <w:pPr>
              <w:jc w:val="left"/>
            </w:pPr>
            <w:r/>
            <w:r>
              <w:rPr>
                <w:rFonts w:ascii="Times New Roman" w:hAnsi="Times New Roman" w:eastAsia="Times New Roman"/>
                <w:b w:val="0"/>
                <w:color w:val="23313D"/>
                <w:sz w:val="18"/>
              </w:rPr>
              <w:t>WP4.1</w:t>
            </w:r>
          </w:p>
        </w:tc>
        <w:tc>
          <w:tcPr>
            <w:tcW w:type="dxa" w:w="1999"/>
          </w:tcPr>
          <w:p>
            <w:pPr>
              <w:jc w:val="left"/>
            </w:pPr>
            <w:r/>
            <w:r>
              <w:rPr>
                <w:rFonts w:ascii="Times New Roman" w:hAnsi="Times New Roman" w:eastAsia="Times New Roman"/>
                <w:b w:val="0"/>
                <w:color w:val="23313D"/>
                <w:sz w:val="18"/>
              </w:rPr>
              <w:t>Lark WebSocket and message handling</w:t>
            </w:r>
          </w:p>
        </w:tc>
        <w:tc>
          <w:tcPr>
            <w:tcW w:type="dxa" w:w="1999"/>
          </w:tcPr>
          <w:p>
            <w:pPr>
              <w:jc w:val="center"/>
            </w:pPr>
            <w:r/>
            <w:r>
              <w:rPr>
                <w:rFonts w:ascii="Times New Roman" w:hAnsi="Times New Roman" w:eastAsia="Times New Roman"/>
                <w:b w:val="0"/>
                <w:color w:val="23313D"/>
                <w:sz w:val="18"/>
              </w:rPr>
              <w:t>R2.2</w:t>
            </w:r>
          </w:p>
        </w:tc>
        <w:tc>
          <w:tcPr>
            <w:tcW w:type="dxa" w:w="1999"/>
          </w:tcPr>
          <w:p>
            <w:pPr>
              <w:jc w:val="center"/>
            </w:pPr>
            <w:r/>
            <w:r>
              <w:rPr>
                <w:rFonts w:ascii="Times New Roman" w:hAnsi="Times New Roman" w:eastAsia="Times New Roman"/>
                <w:b w:val="0"/>
                <w:color w:val="23313D"/>
                <w:sz w:val="18"/>
              </w:rPr>
              <w:t>30</w:t>
            </w:r>
          </w:p>
        </w:tc>
        <w:tc>
          <w:tcPr>
            <w:tcW w:type="dxa" w:w="1999"/>
          </w:tcPr>
          <w:p>
            <w:pPr>
              <w:jc w:val="center"/>
            </w:pPr>
            <w:r/>
            <w:r>
              <w:rPr>
                <w:rFonts w:ascii="Times New Roman" w:hAnsi="Times New Roman" w:eastAsia="Times New Roman"/>
                <w:b w:val="0"/>
                <w:color w:val="23313D"/>
                <w:sz w:val="18"/>
              </w:rPr>
              <w:t>W6–W7</w:t>
            </w:r>
          </w:p>
        </w:tc>
      </w:tr>
      <w:tr>
        <w:tc>
          <w:tcPr>
            <w:tcW w:type="dxa" w:w="1999"/>
            <w:shd w:fill="FBFCFE"/>
          </w:tcPr>
          <w:p>
            <w:pPr>
              <w:jc w:val="left"/>
            </w:pPr>
            <w:r/>
            <w:r>
              <w:rPr>
                <w:rFonts w:ascii="Times New Roman" w:hAnsi="Times New Roman" w:eastAsia="Times New Roman"/>
                <w:b w:val="0"/>
                <w:color w:val="23313D"/>
                <w:sz w:val="18"/>
              </w:rPr>
              <w:t>WP4.2</w:t>
            </w:r>
          </w:p>
        </w:tc>
        <w:tc>
          <w:tcPr>
            <w:tcW w:type="dxa" w:w="1999"/>
            <w:shd w:fill="FBFCFE"/>
          </w:tcPr>
          <w:p>
            <w:pPr>
              <w:jc w:val="left"/>
            </w:pPr>
            <w:r/>
            <w:r>
              <w:rPr>
                <w:rFonts w:ascii="Times New Roman" w:hAnsi="Times New Roman" w:eastAsia="Times New Roman"/>
                <w:b w:val="0"/>
                <w:color w:val="23313D"/>
                <w:sz w:val="18"/>
              </w:rPr>
              <w:t>Bot menu and persona build commands</w:t>
            </w:r>
          </w:p>
        </w:tc>
        <w:tc>
          <w:tcPr>
            <w:tcW w:type="dxa" w:w="1999"/>
            <w:shd w:fill="FBFCFE"/>
          </w:tcPr>
          <w:p>
            <w:pPr>
              <w:jc w:val="center"/>
            </w:pPr>
            <w:r/>
            <w:r>
              <w:rPr>
                <w:rFonts w:ascii="Times New Roman" w:hAnsi="Times New Roman" w:eastAsia="Times New Roman"/>
                <w:b w:val="0"/>
                <w:color w:val="23313D"/>
                <w:sz w:val="18"/>
              </w:rPr>
              <w:t>R2.2</w:t>
            </w:r>
          </w:p>
        </w:tc>
        <w:tc>
          <w:tcPr>
            <w:tcW w:type="dxa" w:w="1999"/>
            <w:shd w:fill="FBFCFE"/>
          </w:tcPr>
          <w:p>
            <w:pPr>
              <w:jc w:val="center"/>
            </w:pPr>
            <w:r/>
            <w:r>
              <w:rPr>
                <w:rFonts w:ascii="Times New Roman" w:hAnsi="Times New Roman" w:eastAsia="Times New Roman"/>
                <w:b w:val="0"/>
                <w:color w:val="23313D"/>
                <w:sz w:val="18"/>
              </w:rPr>
              <w:t>26</w:t>
            </w:r>
          </w:p>
        </w:tc>
        <w:tc>
          <w:tcPr>
            <w:tcW w:type="dxa" w:w="1999"/>
            <w:shd w:fill="FBFCFE"/>
          </w:tcPr>
          <w:p>
            <w:pPr>
              <w:jc w:val="center"/>
            </w:pPr>
            <w:r/>
            <w:r>
              <w:rPr>
                <w:rFonts w:ascii="Times New Roman" w:hAnsi="Times New Roman" w:eastAsia="Times New Roman"/>
                <w:b w:val="0"/>
                <w:color w:val="23313D"/>
                <w:sz w:val="18"/>
              </w:rPr>
              <w:t>W7</w:t>
            </w:r>
          </w:p>
        </w:tc>
      </w:tr>
      <w:tr>
        <w:tc>
          <w:tcPr>
            <w:tcW w:type="dxa" w:w="1999"/>
          </w:tcPr>
          <w:p>
            <w:pPr>
              <w:jc w:val="left"/>
            </w:pPr>
            <w:r/>
            <w:r>
              <w:rPr>
                <w:rFonts w:ascii="Times New Roman" w:hAnsi="Times New Roman" w:eastAsia="Times New Roman"/>
                <w:b w:val="0"/>
                <w:color w:val="23313D"/>
                <w:sz w:val="18"/>
              </w:rPr>
              <w:t>WP4.3</w:t>
            </w:r>
          </w:p>
        </w:tc>
        <w:tc>
          <w:tcPr>
            <w:tcW w:type="dxa" w:w="1999"/>
          </w:tcPr>
          <w:p>
            <w:pPr>
              <w:jc w:val="left"/>
            </w:pPr>
            <w:r/>
            <w:r>
              <w:rPr>
                <w:rFonts w:ascii="Times New Roman" w:hAnsi="Times New Roman" w:eastAsia="Times New Roman"/>
                <w:b w:val="0"/>
                <w:color w:val="23313D"/>
                <w:sz w:val="18"/>
              </w:rPr>
              <w:t>Message batching and card templates</w:t>
            </w:r>
          </w:p>
        </w:tc>
        <w:tc>
          <w:tcPr>
            <w:tcW w:type="dxa" w:w="1999"/>
          </w:tcPr>
          <w:p>
            <w:pPr>
              <w:jc w:val="center"/>
            </w:pPr>
            <w:r/>
            <w:r>
              <w:rPr>
                <w:rFonts w:ascii="Times New Roman" w:hAnsi="Times New Roman" w:eastAsia="Times New Roman"/>
                <w:b w:val="0"/>
                <w:color w:val="23313D"/>
                <w:sz w:val="18"/>
              </w:rPr>
              <w:t>R2.2</w:t>
            </w:r>
          </w:p>
        </w:tc>
        <w:tc>
          <w:tcPr>
            <w:tcW w:type="dxa" w:w="1999"/>
          </w:tcPr>
          <w:p>
            <w:pPr>
              <w:jc w:val="center"/>
            </w:pPr>
            <w:r/>
            <w:r>
              <w:rPr>
                <w:rFonts w:ascii="Times New Roman" w:hAnsi="Times New Roman" w:eastAsia="Times New Roman"/>
                <w:b w:val="0"/>
                <w:color w:val="23313D"/>
                <w:sz w:val="18"/>
              </w:rPr>
              <w:t>24</w:t>
            </w:r>
          </w:p>
        </w:tc>
        <w:tc>
          <w:tcPr>
            <w:tcW w:type="dxa" w:w="1999"/>
          </w:tcPr>
          <w:p>
            <w:pPr>
              <w:jc w:val="center"/>
            </w:pPr>
            <w:r/>
            <w:r>
              <w:rPr>
                <w:rFonts w:ascii="Times New Roman" w:hAnsi="Times New Roman" w:eastAsia="Times New Roman"/>
                <w:b w:val="0"/>
                <w:color w:val="23313D"/>
                <w:sz w:val="18"/>
              </w:rPr>
              <w:t>W7–W8</w:t>
            </w:r>
          </w:p>
        </w:tc>
      </w:tr>
      <w:tr>
        <w:tc>
          <w:tcPr>
            <w:tcW w:type="dxa" w:w="1999"/>
            <w:shd w:fill="FBFCFE"/>
          </w:tcPr>
          <w:p>
            <w:pPr>
              <w:jc w:val="left"/>
            </w:pPr>
            <w:r/>
            <w:r>
              <w:rPr>
                <w:rFonts w:ascii="Times New Roman" w:hAnsi="Times New Roman" w:eastAsia="Times New Roman"/>
                <w:b w:val="0"/>
                <w:color w:val="23313D"/>
                <w:sz w:val="18"/>
              </w:rPr>
              <w:t>WP4.4</w:t>
            </w:r>
          </w:p>
        </w:tc>
        <w:tc>
          <w:tcPr>
            <w:tcW w:type="dxa" w:w="1999"/>
            <w:shd w:fill="FBFCFE"/>
          </w:tcPr>
          <w:p>
            <w:pPr>
              <w:jc w:val="left"/>
            </w:pPr>
            <w:r/>
            <w:r>
              <w:rPr>
                <w:rFonts w:ascii="Times New Roman" w:hAnsi="Times New Roman" w:eastAsia="Times New Roman"/>
                <w:b w:val="0"/>
                <w:color w:val="23313D"/>
                <w:sz w:val="18"/>
              </w:rPr>
              <w:t>Service-only data access alignment</w:t>
            </w:r>
          </w:p>
        </w:tc>
        <w:tc>
          <w:tcPr>
            <w:tcW w:type="dxa" w:w="1999"/>
            <w:shd w:fill="FBFCFE"/>
          </w:tcPr>
          <w:p>
            <w:pPr>
              <w:jc w:val="center"/>
            </w:pPr>
            <w:r/>
            <w:r>
              <w:rPr>
                <w:rFonts w:ascii="Times New Roman" w:hAnsi="Times New Roman" w:eastAsia="Times New Roman"/>
                <w:b w:val="0"/>
                <w:color w:val="23313D"/>
                <w:sz w:val="18"/>
              </w:rPr>
              <w:t>R2.2</w:t>
            </w:r>
          </w:p>
        </w:tc>
        <w:tc>
          <w:tcPr>
            <w:tcW w:type="dxa" w:w="1999"/>
            <w:shd w:fill="FBFCFE"/>
          </w:tcPr>
          <w:p>
            <w:pPr>
              <w:jc w:val="center"/>
            </w:pPr>
            <w:r/>
            <w:r>
              <w:rPr>
                <w:rFonts w:ascii="Times New Roman" w:hAnsi="Times New Roman" w:eastAsia="Times New Roman"/>
                <w:b w:val="0"/>
                <w:color w:val="23313D"/>
                <w:sz w:val="18"/>
              </w:rPr>
              <w:t>26</w:t>
            </w:r>
          </w:p>
        </w:tc>
        <w:tc>
          <w:tcPr>
            <w:tcW w:type="dxa" w:w="1999"/>
            <w:shd w:fill="FBFCFE"/>
          </w:tcPr>
          <w:p>
            <w:pPr>
              <w:jc w:val="center"/>
            </w:pPr>
            <w:r/>
            <w:r>
              <w:rPr>
                <w:rFonts w:ascii="Times New Roman" w:hAnsi="Times New Roman" w:eastAsia="Times New Roman"/>
                <w:b w:val="0"/>
                <w:color w:val="23313D"/>
                <w:sz w:val="18"/>
              </w:rPr>
              <w:t>W8</w:t>
            </w:r>
          </w:p>
        </w:tc>
      </w:tr>
      <w:tr>
        <w:tc>
          <w:tcPr>
            <w:tcW w:type="dxa" w:w="1999"/>
          </w:tcPr>
          <w:p>
            <w:pPr>
              <w:jc w:val="left"/>
            </w:pPr>
            <w:r/>
            <w:r>
              <w:rPr>
                <w:rFonts w:ascii="Times New Roman" w:hAnsi="Times New Roman" w:eastAsia="Times New Roman"/>
                <w:b w:val="0"/>
                <w:color w:val="23313D"/>
                <w:sz w:val="18"/>
              </w:rPr>
              <w:t>WP4.5</w:t>
            </w:r>
          </w:p>
        </w:tc>
        <w:tc>
          <w:tcPr>
            <w:tcW w:type="dxa" w:w="1999"/>
          </w:tcPr>
          <w:p>
            <w:pPr>
              <w:jc w:val="left"/>
            </w:pPr>
            <w:r/>
            <w:r>
              <w:rPr>
                <w:rFonts w:ascii="Times New Roman" w:hAnsi="Times New Roman" w:eastAsia="Times New Roman"/>
                <w:b w:val="0"/>
                <w:color w:val="23313D"/>
                <w:sz w:val="18"/>
              </w:rPr>
              <w:t>Busy-state cards and integration test</w:t>
            </w:r>
          </w:p>
        </w:tc>
        <w:tc>
          <w:tcPr>
            <w:tcW w:type="dxa" w:w="1999"/>
          </w:tcPr>
          <w:p>
            <w:pPr>
              <w:jc w:val="center"/>
            </w:pPr>
            <w:r/>
            <w:r>
              <w:rPr>
                <w:rFonts w:ascii="Times New Roman" w:hAnsi="Times New Roman" w:eastAsia="Times New Roman"/>
                <w:b w:val="0"/>
                <w:color w:val="23313D"/>
                <w:sz w:val="18"/>
              </w:rPr>
              <w:t>R2.2</w:t>
            </w:r>
          </w:p>
        </w:tc>
        <w:tc>
          <w:tcPr>
            <w:tcW w:type="dxa" w:w="1999"/>
          </w:tcPr>
          <w:p>
            <w:pPr>
              <w:jc w:val="center"/>
            </w:pPr>
            <w:r/>
            <w:r>
              <w:rPr>
                <w:rFonts w:ascii="Times New Roman" w:hAnsi="Times New Roman" w:eastAsia="Times New Roman"/>
                <w:b w:val="0"/>
                <w:color w:val="23313D"/>
                <w:sz w:val="18"/>
              </w:rPr>
              <w:t>20</w:t>
            </w:r>
          </w:p>
        </w:tc>
        <w:tc>
          <w:tcPr>
            <w:tcW w:type="dxa" w:w="1999"/>
          </w:tcPr>
          <w:p>
            <w:pPr>
              <w:jc w:val="center"/>
            </w:pPr>
            <w:r/>
            <w:r>
              <w:rPr>
                <w:rFonts w:ascii="Times New Roman" w:hAnsi="Times New Roman" w:eastAsia="Times New Roman"/>
                <w:b w:val="0"/>
                <w:color w:val="23313D"/>
                <w:sz w:val="18"/>
              </w:rPr>
              <w:t>W8</w:t>
            </w:r>
          </w:p>
        </w:tc>
      </w:tr>
      <w:tr>
        <w:tc>
          <w:tcPr>
            <w:tcW w:type="dxa" w:w="1999"/>
            <w:shd w:fill="FBFCFE"/>
          </w:tcPr>
          <w:p>
            <w:pPr>
              <w:jc w:val="left"/>
            </w:pPr>
            <w:r/>
            <w:r>
              <w:rPr>
                <w:rFonts w:ascii="Times New Roman" w:hAnsi="Times New Roman" w:eastAsia="Times New Roman"/>
                <w:b w:val="0"/>
                <w:color w:val="23313D"/>
                <w:sz w:val="18"/>
              </w:rPr>
              <w:t>WP5.1</w:t>
            </w:r>
          </w:p>
        </w:tc>
        <w:tc>
          <w:tcPr>
            <w:tcW w:type="dxa" w:w="1999"/>
            <w:shd w:fill="FBFCFE"/>
          </w:tcPr>
          <w:p>
            <w:pPr>
              <w:jc w:val="left"/>
            </w:pPr>
            <w:r/>
            <w:r>
              <w:rPr>
                <w:rFonts w:ascii="Times New Roman" w:hAnsi="Times New Roman" w:eastAsia="Times New Roman"/>
                <w:b w:val="0"/>
                <w:color w:val="23313D"/>
                <w:sz w:val="18"/>
              </w:rPr>
              <w:t>CLI framework, doctor/setup, and logs</w:t>
            </w:r>
          </w:p>
        </w:tc>
        <w:tc>
          <w:tcPr>
            <w:tcW w:type="dxa" w:w="1999"/>
            <w:shd w:fill="FBFCFE"/>
          </w:tcPr>
          <w:p>
            <w:pPr>
              <w:jc w:val="center"/>
            </w:pPr>
            <w:r/>
            <w:r>
              <w:rPr>
                <w:rFonts w:ascii="Times New Roman" w:hAnsi="Times New Roman" w:eastAsia="Times New Roman"/>
                <w:b w:val="0"/>
                <w:color w:val="23313D"/>
                <w:sz w:val="18"/>
              </w:rPr>
              <w:t>R3.1</w:t>
            </w:r>
          </w:p>
        </w:tc>
        <w:tc>
          <w:tcPr>
            <w:tcW w:type="dxa" w:w="1999"/>
            <w:shd w:fill="FBFCFE"/>
          </w:tcPr>
          <w:p>
            <w:pPr>
              <w:jc w:val="center"/>
            </w:pPr>
            <w:r/>
            <w:r>
              <w:rPr>
                <w:rFonts w:ascii="Times New Roman" w:hAnsi="Times New Roman" w:eastAsia="Times New Roman"/>
                <w:b w:val="0"/>
                <w:color w:val="23313D"/>
                <w:sz w:val="18"/>
              </w:rPr>
              <w:t>32</w:t>
            </w:r>
          </w:p>
        </w:tc>
        <w:tc>
          <w:tcPr>
            <w:tcW w:type="dxa" w:w="1999"/>
            <w:shd w:fill="FBFCFE"/>
          </w:tcPr>
          <w:p>
            <w:pPr>
              <w:jc w:val="center"/>
            </w:pPr>
            <w:r/>
            <w:r>
              <w:rPr>
                <w:rFonts w:ascii="Times New Roman" w:hAnsi="Times New Roman" w:eastAsia="Times New Roman"/>
                <w:b w:val="0"/>
                <w:color w:val="23313D"/>
                <w:sz w:val="18"/>
              </w:rPr>
              <w:t>W7–W8</w:t>
            </w:r>
          </w:p>
        </w:tc>
      </w:tr>
      <w:tr>
        <w:tc>
          <w:tcPr>
            <w:tcW w:type="dxa" w:w="1999"/>
          </w:tcPr>
          <w:p>
            <w:pPr>
              <w:jc w:val="left"/>
            </w:pPr>
            <w:r/>
            <w:r>
              <w:rPr>
                <w:rFonts w:ascii="Times New Roman" w:hAnsi="Times New Roman" w:eastAsia="Times New Roman"/>
                <w:b w:val="0"/>
                <w:color w:val="23313D"/>
                <w:sz w:val="18"/>
              </w:rPr>
              <w:t>WP5.2</w:t>
            </w:r>
          </w:p>
        </w:tc>
        <w:tc>
          <w:tcPr>
            <w:tcW w:type="dxa" w:w="1999"/>
          </w:tcPr>
          <w:p>
            <w:pPr>
              <w:jc w:val="left"/>
            </w:pPr>
            <w:r/>
            <w:r>
              <w:rPr>
                <w:rFonts w:ascii="Times New Roman" w:hAnsi="Times New Roman" w:eastAsia="Times New Roman"/>
                <w:b w:val="0"/>
                <w:color w:val="23313D"/>
                <w:sz w:val="18"/>
              </w:rPr>
              <w:t>CLI auth, FR management, and JSON contracts</w:t>
            </w:r>
          </w:p>
        </w:tc>
        <w:tc>
          <w:tcPr>
            <w:tcW w:type="dxa" w:w="1999"/>
          </w:tcPr>
          <w:p>
            <w:pPr>
              <w:jc w:val="center"/>
            </w:pPr>
            <w:r/>
            <w:r>
              <w:rPr>
                <w:rFonts w:ascii="Times New Roman" w:hAnsi="Times New Roman" w:eastAsia="Times New Roman"/>
                <w:b w:val="0"/>
                <w:color w:val="23313D"/>
                <w:sz w:val="18"/>
              </w:rPr>
              <w:t>R3.1</w:t>
            </w:r>
          </w:p>
        </w:tc>
        <w:tc>
          <w:tcPr>
            <w:tcW w:type="dxa" w:w="1999"/>
          </w:tcPr>
          <w:p>
            <w:pPr>
              <w:jc w:val="center"/>
            </w:pPr>
            <w:r/>
            <w:r>
              <w:rPr>
                <w:rFonts w:ascii="Times New Roman" w:hAnsi="Times New Roman" w:eastAsia="Times New Roman"/>
                <w:b w:val="0"/>
                <w:color w:val="23313D"/>
                <w:sz w:val="18"/>
              </w:rPr>
              <w:t>30</w:t>
            </w:r>
          </w:p>
        </w:tc>
        <w:tc>
          <w:tcPr>
            <w:tcW w:type="dxa" w:w="1999"/>
          </w:tcPr>
          <w:p>
            <w:pPr>
              <w:jc w:val="center"/>
            </w:pPr>
            <w:r/>
            <w:r>
              <w:rPr>
                <w:rFonts w:ascii="Times New Roman" w:hAnsi="Times New Roman" w:eastAsia="Times New Roman"/>
                <w:b w:val="0"/>
                <w:color w:val="23313D"/>
                <w:sz w:val="18"/>
              </w:rPr>
              <w:t>W8–W9</w:t>
            </w:r>
          </w:p>
        </w:tc>
      </w:tr>
      <w:tr>
        <w:tc>
          <w:tcPr>
            <w:tcW w:type="dxa" w:w="1999"/>
            <w:shd w:fill="FBFCFE"/>
          </w:tcPr>
          <w:p>
            <w:pPr>
              <w:jc w:val="left"/>
            </w:pPr>
            <w:r/>
            <w:r>
              <w:rPr>
                <w:rFonts w:ascii="Times New Roman" w:hAnsi="Times New Roman" w:eastAsia="Times New Roman"/>
                <w:b w:val="0"/>
                <w:color w:val="23313D"/>
                <w:sz w:val="18"/>
              </w:rPr>
              <w:t>WP5.3</w:t>
            </w:r>
          </w:p>
        </w:tc>
        <w:tc>
          <w:tcPr>
            <w:tcW w:type="dxa" w:w="1999"/>
            <w:shd w:fill="FBFCFE"/>
          </w:tcPr>
          <w:p>
            <w:pPr>
              <w:jc w:val="left"/>
            </w:pPr>
            <w:r/>
            <w:r>
              <w:rPr>
                <w:rFonts w:ascii="Times New Roman" w:hAnsi="Times New Roman" w:eastAsia="Times New Roman"/>
                <w:b w:val="0"/>
                <w:color w:val="23313D"/>
                <w:sz w:val="18"/>
              </w:rPr>
              <w:t>Docker support and database automation</w:t>
            </w:r>
          </w:p>
        </w:tc>
        <w:tc>
          <w:tcPr>
            <w:tcW w:type="dxa" w:w="1999"/>
            <w:shd w:fill="FBFCFE"/>
          </w:tcPr>
          <w:p>
            <w:pPr>
              <w:jc w:val="center"/>
            </w:pPr>
            <w:r/>
            <w:r>
              <w:rPr>
                <w:rFonts w:ascii="Times New Roman" w:hAnsi="Times New Roman" w:eastAsia="Times New Roman"/>
                <w:b w:val="0"/>
                <w:color w:val="23313D"/>
                <w:sz w:val="18"/>
              </w:rPr>
              <w:t>R3.1</w:t>
            </w:r>
          </w:p>
        </w:tc>
        <w:tc>
          <w:tcPr>
            <w:tcW w:type="dxa" w:w="1999"/>
            <w:shd w:fill="FBFCFE"/>
          </w:tcPr>
          <w:p>
            <w:pPr>
              <w:jc w:val="center"/>
            </w:pPr>
            <w:r/>
            <w:r>
              <w:rPr>
                <w:rFonts w:ascii="Times New Roman" w:hAnsi="Times New Roman" w:eastAsia="Times New Roman"/>
                <w:b w:val="0"/>
                <w:color w:val="23313D"/>
                <w:sz w:val="18"/>
              </w:rPr>
              <w:t>30</w:t>
            </w:r>
          </w:p>
        </w:tc>
        <w:tc>
          <w:tcPr>
            <w:tcW w:type="dxa" w:w="1999"/>
            <w:shd w:fill="FBFCFE"/>
          </w:tcPr>
          <w:p>
            <w:pPr>
              <w:jc w:val="center"/>
            </w:pPr>
            <w:r/>
            <w:r>
              <w:rPr>
                <w:rFonts w:ascii="Times New Roman" w:hAnsi="Times New Roman" w:eastAsia="Times New Roman"/>
                <w:b w:val="0"/>
                <w:color w:val="23313D"/>
                <w:sz w:val="18"/>
              </w:rPr>
              <w:t>W9</w:t>
            </w:r>
          </w:p>
        </w:tc>
      </w:tr>
      <w:tr>
        <w:tc>
          <w:tcPr>
            <w:tcW w:type="dxa" w:w="1999"/>
          </w:tcPr>
          <w:p>
            <w:pPr>
              <w:jc w:val="left"/>
            </w:pPr>
            <w:r/>
            <w:r>
              <w:rPr>
                <w:rFonts w:ascii="Times New Roman" w:hAnsi="Times New Roman" w:eastAsia="Times New Roman"/>
                <w:b w:val="0"/>
                <w:color w:val="23313D"/>
                <w:sz w:val="18"/>
              </w:rPr>
              <w:t>WP5.4</w:t>
            </w:r>
          </w:p>
        </w:tc>
        <w:tc>
          <w:tcPr>
            <w:tcW w:type="dxa" w:w="1999"/>
          </w:tcPr>
          <w:p>
            <w:pPr>
              <w:jc w:val="left"/>
            </w:pPr>
            <w:r/>
            <w:r>
              <w:rPr>
                <w:rFonts w:ascii="Times New Roman" w:hAnsi="Times New Roman" w:eastAsia="Times New Roman"/>
                <w:b w:val="0"/>
                <w:color w:val="23313D"/>
                <w:sz w:val="18"/>
              </w:rPr>
              <w:t>Graph/channel/CLI regression testing</w:t>
            </w:r>
          </w:p>
        </w:tc>
        <w:tc>
          <w:tcPr>
            <w:tcW w:type="dxa" w:w="1999"/>
          </w:tcPr>
          <w:p>
            <w:pPr>
              <w:jc w:val="center"/>
            </w:pPr>
            <w:r/>
            <w:r>
              <w:rPr>
                <w:rFonts w:ascii="Times New Roman" w:hAnsi="Times New Roman" w:eastAsia="Times New Roman"/>
                <w:b w:val="0"/>
                <w:color w:val="23313D"/>
                <w:sz w:val="18"/>
              </w:rPr>
              <w:t>R3.1</w:t>
            </w:r>
          </w:p>
        </w:tc>
        <w:tc>
          <w:tcPr>
            <w:tcW w:type="dxa" w:w="1999"/>
          </w:tcPr>
          <w:p>
            <w:pPr>
              <w:jc w:val="center"/>
            </w:pPr>
            <w:r/>
            <w:r>
              <w:rPr>
                <w:rFonts w:ascii="Times New Roman" w:hAnsi="Times New Roman" w:eastAsia="Times New Roman"/>
                <w:b w:val="0"/>
                <w:color w:val="23313D"/>
                <w:sz w:val="18"/>
              </w:rPr>
              <w:t>30</w:t>
            </w:r>
          </w:p>
        </w:tc>
        <w:tc>
          <w:tcPr>
            <w:tcW w:type="dxa" w:w="1999"/>
          </w:tcPr>
          <w:p>
            <w:pPr>
              <w:jc w:val="center"/>
            </w:pPr>
            <w:r/>
            <w:r>
              <w:rPr>
                <w:rFonts w:ascii="Times New Roman" w:hAnsi="Times New Roman" w:eastAsia="Times New Roman"/>
                <w:b w:val="0"/>
                <w:color w:val="23313D"/>
                <w:sz w:val="18"/>
              </w:rPr>
              <w:t>W9–W10</w:t>
            </w:r>
          </w:p>
        </w:tc>
      </w:tr>
      <w:tr>
        <w:tc>
          <w:tcPr>
            <w:tcW w:type="dxa" w:w="1999"/>
            <w:shd w:fill="FBFCFE"/>
          </w:tcPr>
          <w:p>
            <w:pPr>
              <w:jc w:val="left"/>
            </w:pPr>
            <w:r/>
            <w:r>
              <w:rPr>
                <w:rFonts w:ascii="Times New Roman" w:hAnsi="Times New Roman" w:eastAsia="Times New Roman"/>
                <w:b w:val="0"/>
                <w:color w:val="23313D"/>
                <w:sz w:val="18"/>
              </w:rPr>
              <w:t>WP5.5</w:t>
            </w:r>
          </w:p>
        </w:tc>
        <w:tc>
          <w:tcPr>
            <w:tcW w:type="dxa" w:w="1999"/>
            <w:shd w:fill="FBFCFE"/>
          </w:tcPr>
          <w:p>
            <w:pPr>
              <w:jc w:val="left"/>
            </w:pPr>
            <w:r/>
            <w:r>
              <w:rPr>
                <w:rFonts w:ascii="Times New Roman" w:hAnsi="Times New Roman" w:eastAsia="Times New Roman"/>
                <w:b w:val="0"/>
                <w:color w:val="23313D"/>
                <w:sz w:val="18"/>
              </w:rPr>
              <w:t>PyPI packaging and publishing</w:t>
            </w:r>
          </w:p>
        </w:tc>
        <w:tc>
          <w:tcPr>
            <w:tcW w:type="dxa" w:w="1999"/>
            <w:shd w:fill="FBFCFE"/>
          </w:tcPr>
          <w:p>
            <w:pPr>
              <w:jc w:val="center"/>
            </w:pPr>
            <w:r/>
            <w:r>
              <w:rPr>
                <w:rFonts w:ascii="Times New Roman" w:hAnsi="Times New Roman" w:eastAsia="Times New Roman"/>
                <w:b w:val="0"/>
                <w:color w:val="23313D"/>
                <w:sz w:val="18"/>
              </w:rPr>
              <w:t>R3.1</w:t>
            </w:r>
          </w:p>
        </w:tc>
        <w:tc>
          <w:tcPr>
            <w:tcW w:type="dxa" w:w="1999"/>
            <w:shd w:fill="FBFCFE"/>
          </w:tcPr>
          <w:p>
            <w:pPr>
              <w:jc w:val="center"/>
            </w:pPr>
            <w:r/>
            <w:r>
              <w:rPr>
                <w:rFonts w:ascii="Times New Roman" w:hAnsi="Times New Roman" w:eastAsia="Times New Roman"/>
                <w:b w:val="0"/>
                <w:color w:val="23313D"/>
                <w:sz w:val="18"/>
              </w:rPr>
              <w:t>22</w:t>
            </w:r>
          </w:p>
        </w:tc>
        <w:tc>
          <w:tcPr>
            <w:tcW w:type="dxa" w:w="1999"/>
            <w:shd w:fill="FBFCFE"/>
          </w:tcPr>
          <w:p>
            <w:pPr>
              <w:jc w:val="center"/>
            </w:pPr>
            <w:r/>
            <w:r>
              <w:rPr>
                <w:rFonts w:ascii="Times New Roman" w:hAnsi="Times New Roman" w:eastAsia="Times New Roman"/>
                <w:b w:val="0"/>
                <w:color w:val="23313D"/>
                <w:sz w:val="18"/>
              </w:rPr>
              <w:t>W10</w:t>
            </w:r>
          </w:p>
        </w:tc>
      </w:tr>
      <w:tr>
        <w:tc>
          <w:tcPr>
            <w:tcW w:type="dxa" w:w="1999"/>
          </w:tcPr>
          <w:p>
            <w:pPr>
              <w:jc w:val="left"/>
            </w:pPr>
            <w:r/>
            <w:r>
              <w:rPr>
                <w:rFonts w:ascii="Times New Roman" w:hAnsi="Times New Roman" w:eastAsia="Times New Roman"/>
                <w:b w:val="0"/>
                <w:color w:val="23313D"/>
                <w:sz w:val="18"/>
              </w:rPr>
              <w:t>WP5.6</w:t>
            </w:r>
          </w:p>
        </w:tc>
        <w:tc>
          <w:tcPr>
            <w:tcW w:type="dxa" w:w="1999"/>
          </w:tcPr>
          <w:p>
            <w:pPr>
              <w:jc w:val="left"/>
            </w:pPr>
            <w:r/>
            <w:r>
              <w:rPr>
                <w:rFonts w:ascii="Times New Roman" w:hAnsi="Times New Roman" w:eastAsia="Times New Roman"/>
                <w:b w:val="0"/>
                <w:color w:val="23313D"/>
                <w:sz w:val="18"/>
              </w:rPr>
              <w:t>Final docs, Harness assets, and deployment</w:t>
            </w:r>
          </w:p>
        </w:tc>
        <w:tc>
          <w:tcPr>
            <w:tcW w:type="dxa" w:w="1999"/>
          </w:tcPr>
          <w:p>
            <w:pPr>
              <w:jc w:val="center"/>
            </w:pPr>
            <w:r/>
            <w:r>
              <w:rPr>
                <w:rFonts w:ascii="Times New Roman" w:hAnsi="Times New Roman" w:eastAsia="Times New Roman"/>
                <w:b w:val="0"/>
                <w:color w:val="23313D"/>
                <w:sz w:val="18"/>
              </w:rPr>
              <w:t>R3.1</w:t>
            </w:r>
          </w:p>
        </w:tc>
        <w:tc>
          <w:tcPr>
            <w:tcW w:type="dxa" w:w="1999"/>
          </w:tcPr>
          <w:p>
            <w:pPr>
              <w:jc w:val="center"/>
            </w:pPr>
            <w:r/>
            <w:r>
              <w:rPr>
                <w:rFonts w:ascii="Times New Roman" w:hAnsi="Times New Roman" w:eastAsia="Times New Roman"/>
                <w:b w:val="0"/>
                <w:color w:val="23313D"/>
                <w:sz w:val="18"/>
              </w:rPr>
              <w:t>18</w:t>
            </w:r>
          </w:p>
        </w:tc>
        <w:tc>
          <w:tcPr>
            <w:tcW w:type="dxa" w:w="1999"/>
          </w:tcPr>
          <w:p>
            <w:pPr>
              <w:jc w:val="center"/>
            </w:pPr>
            <w:r/>
            <w:r>
              <w:rPr>
                <w:rFonts w:ascii="Times New Roman" w:hAnsi="Times New Roman" w:eastAsia="Times New Roman"/>
                <w:b w:val="0"/>
                <w:color w:val="23313D"/>
                <w:sz w:val="18"/>
              </w:rPr>
              <w:t>W11</w:t>
            </w:r>
          </w:p>
        </w:tc>
      </w:tr>
      <w:tr>
        <w:tc>
          <w:tcPr>
            <w:tcW w:type="dxa" w:w="1999"/>
            <w:shd w:fill="DDE9F2"/>
          </w:tcPr>
          <w:p>
            <w:pPr>
              <w:jc w:val="left"/>
            </w:pPr>
            <w:r/>
            <w:r>
              <w:rPr>
                <w:rFonts w:ascii="Times New Roman" w:hAnsi="Times New Roman" w:eastAsia="Times New Roman"/>
                <w:b/>
                <w:color w:val="23313D"/>
                <w:sz w:val="18"/>
              </w:rPr>
            </w:r>
          </w:p>
        </w:tc>
        <w:tc>
          <w:tcPr>
            <w:tcW w:type="dxa" w:w="1999"/>
            <w:shd w:fill="DDE9F2"/>
          </w:tcPr>
          <w:p>
            <w:pPr>
              <w:jc w:val="left"/>
            </w:pPr>
            <w:r/>
            <w:r>
              <w:rPr>
                <w:rFonts w:ascii="Times New Roman" w:hAnsi="Times New Roman" w:eastAsia="Times New Roman"/>
                <w:b/>
                <w:color w:val="23313D"/>
                <w:sz w:val="18"/>
              </w:rPr>
            </w:r>
          </w:p>
        </w:tc>
        <w:tc>
          <w:tcPr>
            <w:tcW w:type="dxa" w:w="1999"/>
            <w:shd w:fill="DDE9F2"/>
          </w:tcPr>
          <w:p>
            <w:pPr>
              <w:jc w:val="center"/>
            </w:pPr>
            <w:r/>
            <w:r>
              <w:rPr>
                <w:rFonts w:ascii="Times New Roman" w:hAnsi="Times New Roman" w:eastAsia="Times New Roman"/>
                <w:b/>
                <w:color w:val="23313D"/>
                <w:sz w:val="18"/>
              </w:rPr>
            </w:r>
          </w:p>
        </w:tc>
        <w:tc>
          <w:tcPr>
            <w:tcW w:type="dxa" w:w="1999"/>
            <w:shd w:fill="DDE9F2"/>
          </w:tcPr>
          <w:p>
            <w:pPr>
              <w:jc w:val="center"/>
            </w:pPr>
            <w:r/>
            <w:r>
              <w:rPr>
                <w:rFonts w:ascii="Times New Roman" w:hAnsi="Times New Roman" w:eastAsia="Times New Roman"/>
                <w:b/>
                <w:color w:val="23313D"/>
                <w:sz w:val="18"/>
              </w:rPr>
              <w:t>624</w:t>
            </w:r>
          </w:p>
        </w:tc>
        <w:tc>
          <w:tcPr>
            <w:tcW w:type="dxa" w:w="1999"/>
            <w:shd w:fill="DDE9F2"/>
          </w:tcPr>
          <w:p>
            <w:pPr>
              <w:jc w:val="center"/>
            </w:pPr>
            <w:r/>
            <w:r>
              <w:rPr>
                <w:rFonts w:ascii="Times New Roman" w:hAnsi="Times New Roman" w:eastAsia="Times New Roman"/>
                <w:b/>
                <w:color w:val="23313D"/>
                <w:sz w:val="18"/>
              </w:rPr>
            </w:r>
          </w:p>
        </w:tc>
      </w:tr>
    </w:tbl>
    <w:p>
      <w:pPr>
        <w:spacing w:before="80" w:after="40"/>
      </w:pPr>
      <w:r>
        <w:rPr>
          <w:rFonts w:ascii="Times New Roman" w:hAnsi="Times New Roman" w:eastAsia="Times New Roman"/>
          <w:b/>
          <w:color w:val="23313D"/>
          <w:sz w:val="23"/>
        </w:rPr>
        <w:t>WP1: User and Figure-Relation Data Foundation [R1.1] – 84 hours</w:t>
      </w:r>
    </w:p>
    <w:p>
      <w:pPr>
        <w:spacing w:after="80" w:line="300" w:lineRule="auto"/>
      </w:pPr>
      <w:r>
        <w:rPr>
          <w:rFonts w:ascii="Times New Roman" w:hAnsi="Times New Roman" w:eastAsia="Times New Roman"/>
          <w:b w:val="0"/>
          <w:color w:val="23313D"/>
          <w:sz w:val="21"/>
        </w:rPr>
        <w:t>This work package builds the minimum data layer required by every other module. It contains four sub-tasks: WP1.1 implements user registration and authentication with session management (20h, W3); WP1.2 adds profile management with MBTI collection and open_id binding (22h, W3); WP1.3 delivers FigureAndRelation CRUD with FigureRole assignment and ownership validation (24h, W4); and WP1.4 conducts the review and test cycle covering CRUD reliability, permission isolation, and role-based data consistency (18h, W4).</w:t>
      </w:r>
    </w:p>
    <w:p>
      <w:pPr>
        <w:spacing w:before="80" w:after="40"/>
      </w:pPr>
      <w:r>
        <w:rPr>
          <w:rFonts w:ascii="Times New Roman" w:hAnsi="Times New Roman" w:eastAsia="Times New Roman"/>
          <w:b/>
          <w:color w:val="23313D"/>
          <w:sz w:val="23"/>
        </w:rPr>
        <w:t>WP2: Persona Building and Knowledge Management [R1.2] – 120 hours</w:t>
      </w:r>
    </w:p>
    <w:p>
      <w:pPr>
        <w:spacing w:after="80" w:line="300" w:lineRule="auto"/>
      </w:pPr>
      <w:r>
        <w:rPr>
          <w:rFonts w:ascii="Times New Roman" w:hAnsi="Times New Roman" w:eastAsia="Times New Roman"/>
          <w:b w:val="0"/>
          <w:color w:val="23313D"/>
          <w:sz w:val="21"/>
        </w:rPr>
        <w:t>This work package handles the transformation of raw interpersonal materials into structured persona data. WP2.1 implements the FRBuildingGraph preprocessing pipeline, including source validation, content cleaning, and OriginalSource persistence (28h, W4–W5); WP2.2 adds FineGrainedFeed extraction across four dimensions (PERSONALITY, INTERACTION_STYLE, PROCEDURAL_INFO, MEMORY) with upsert logic (26h, W5); WP2.3 builds conflict detection, FineGrainedFeedConflict tracking, and FROverallUpdateLog recording (22h, W5–W6); WP2.4 delivers embedding generation via pgvector and semantic vector recall (26h, W6); and WP2.5 runs the review and test cycle for extraction accuracy and retrieval behavior (18h, W6).</w:t>
      </w:r>
    </w:p>
    <w:p>
      <w:pPr>
        <w:spacing w:before="80" w:after="40"/>
      </w:pPr>
      <w:r>
        <w:rPr>
          <w:rFonts w:ascii="Times New Roman" w:hAnsi="Times New Roman" w:eastAsia="Times New Roman"/>
          <w:b/>
          <w:color w:val="23313D"/>
          <w:sz w:val="23"/>
        </w:rPr>
        <w:t>WP3: Conversation and Dialogue System [R2.1] – 132 hours</w:t>
      </w:r>
    </w:p>
    <w:p>
      <w:pPr>
        <w:spacing w:after="80" w:line="300" w:lineRule="auto"/>
      </w:pPr>
      <w:r>
        <w:rPr>
          <w:rFonts w:ascii="Times New Roman" w:hAnsi="Times New Roman" w:eastAsia="Times New Roman"/>
          <w:b w:val="0"/>
          <w:color w:val="23313D"/>
          <w:sz w:val="21"/>
        </w:rPr>
        <w:t>This work package constructs the dialogue workflow. WP3.1 builds the service-backed ConversationGraph persona loading and feed recall pipeline, including persona markdown assembly and MEMORY/PROCEDURAL_INFO semantic retrieval (28h, W5–W6); WP3.2 implements short-term memory trimming with round-based cutoff and rolling conversation summary generation (30h, W6–W7); WP3.3 implements LLM call and response generation with system prompt assembly (28h, W7); WP3.4 adds feed synchronization back to FigureAndRelation core fields and prompt alignment for current main-branch behavior (26h, W7–W8); and WP3.5 conducts the review and test cycle for persona consistency and dialogue coherence (20h, W8).</w:t>
      </w:r>
    </w:p>
    <w:p>
      <w:pPr>
        <w:spacing w:before="80" w:after="40"/>
      </w:pPr>
      <w:r>
        <w:rPr>
          <w:rFonts w:ascii="Times New Roman" w:hAnsi="Times New Roman" w:eastAsia="Times New Roman"/>
          <w:b/>
          <w:color w:val="23313D"/>
          <w:sz w:val="23"/>
        </w:rPr>
        <w:t>WP4: Channel Integration and Lark Bot [R2.2] – 126 hours</w:t>
      </w:r>
    </w:p>
    <w:p>
      <w:pPr>
        <w:spacing w:after="80" w:line="300" w:lineRule="auto"/>
      </w:pPr>
      <w:r>
        <w:rPr>
          <w:rFonts w:ascii="Times New Roman" w:hAnsi="Times New Roman" w:eastAsia="Times New Roman"/>
          <w:b w:val="0"/>
          <w:color w:val="23313D"/>
          <w:sz w:val="21"/>
        </w:rPr>
        <w:t>This work package implements the channel integration mainline. WP4.1 builds Lark WebSocket connection and message handling with open_id user mapping (30h, W6–W7); WP4.2 adds bot menu commands for persona viewing, building, and FR switching (26h, W7); WP4.3 implements timed message batching and structured card templates for reports and replies (24h, W7–W8); WP4.4 delivers service-only data access alignment between channel, graph, and service layers (26h, W8); and WP4.5 runs the review and test cycle for end-to-end message flow, command reliability, and busy-state user feedback (20h, W8).</w:t>
      </w:r>
    </w:p>
    <w:p>
      <w:pPr>
        <w:spacing w:before="80" w:after="40"/>
      </w:pPr>
      <w:r>
        <w:rPr>
          <w:rFonts w:ascii="Times New Roman" w:hAnsi="Times New Roman" w:eastAsia="Times New Roman"/>
          <w:b/>
          <w:color w:val="23313D"/>
          <w:sz w:val="23"/>
        </w:rPr>
        <w:t>WP5: CLI, Harness, Packaging, and Deployment [R3.1] – 162 hours</w:t>
      </w:r>
    </w:p>
    <w:p>
      <w:pPr>
        <w:spacing w:after="80" w:line="300" w:lineRule="auto"/>
      </w:pPr>
      <w:r>
        <w:rPr>
          <w:rFonts w:ascii="Times New Roman" w:hAnsi="Times New Roman" w:eastAsia="Times New Roman"/>
          <w:b w:val="0"/>
          <w:color w:val="23313D"/>
          <w:sz w:val="21"/>
        </w:rPr>
        <w:t>This work package completes the product and prepares it for delivery. WP5.1 develops the CLI framework with doctor, setup, and logs commands, including Docker-based PostgreSQL provisioning and database initialization (32h, W7–W8); WP5.2 builds CLI auth, FR management, and JSON output contracts (30h, W8–W9); WP5.3 implements Docker Compose support and database automation via Alembic migrations (30h, W9); WP5.4 conducts graph, channel, and CLI regression testing across all pipelines (30h, W9–W10); WP5.5 handles PyPI packaging and publishing as digital-immortality (22h, W10); and WP5.6 delivers final documentation, Harness skill assets, and deployment (18h, W11).</w:t>
      </w:r>
    </w:p>
    <w:p/>
    <w:p>
      <w:pPr>
        <w:spacing w:before="80" w:after="40"/>
        <w:jc w:val="center"/>
      </w:pPr>
      <w:r>
        <w:drawing>
          <wp:inline xmlns:a="http://schemas.openxmlformats.org/drawingml/2006/main" xmlns:pic="http://schemas.openxmlformats.org/drawingml/2006/picture">
            <wp:extent cx="6126480" cy="16519280"/>
            <wp:docPr id="2" name="Picture 2"/>
            <wp:cNvGraphicFramePr>
              <a:graphicFrameLocks noChangeAspect="1"/>
            </wp:cNvGraphicFramePr>
            <a:graphic>
              <a:graphicData uri="http://schemas.openxmlformats.org/drawingml/2006/picture">
                <pic:pic>
                  <pic:nvPicPr>
                    <pic:cNvPr id="0" name="heartcompass_wbs_chart.png"/>
                    <pic:cNvPicPr/>
                  </pic:nvPicPr>
                  <pic:blipFill>
                    <a:blip r:embed="rId12"/>
                    <a:stretch>
                      <a:fillRect/>
                    </a:stretch>
                  </pic:blipFill>
                  <pic:spPr>
                    <a:xfrm>
                      <a:off x="0" y="0"/>
                      <a:ext cx="6126480" cy="16519280"/>
                    </a:xfrm>
                    <a:prstGeom prst="rect"/>
                  </pic:spPr>
                </pic:pic>
              </a:graphicData>
            </a:graphic>
          </wp:inline>
        </w:drawing>
      </w:r>
    </w:p>
    <w:p>
      <w:pPr>
        <w:spacing w:after="120"/>
        <w:jc w:val="center"/>
      </w:pPr>
      <w:r>
        <w:rPr>
          <w:rFonts w:ascii="Times New Roman" w:hAnsi="Times New Roman" w:eastAsia="Times New Roman"/>
          <w:b w:val="0"/>
          <w:color w:val="6B7C8C"/>
          <w:sz w:val="18"/>
        </w:rPr>
        <w:t>Figure 2. Work Breakdown Structure with numbered sub-tasks and RBS references.</w:t>
      </w:r>
    </w:p>
    <w:p>
      <w:pPr>
        <w:spacing w:before="160" w:after="100"/>
      </w:pPr>
      <w:r>
        <w:rPr>
          <w:rFonts w:ascii="Times New Roman" w:hAnsi="Times New Roman" w:eastAsia="Times New Roman"/>
          <w:b/>
          <w:color w:val="1F4E79"/>
          <w:sz w:val="30"/>
        </w:rPr>
        <w:t>Gantt Chart</w:t>
      </w:r>
    </w:p>
    <w:p>
      <w:pPr>
        <w:spacing w:after="80" w:line="300" w:lineRule="auto"/>
      </w:pPr>
      <w:r>
        <w:rPr>
          <w:rFonts w:ascii="Times New Roman" w:hAnsi="Times New Roman" w:eastAsia="Times New Roman"/>
          <w:b w:val="0"/>
          <w:color w:val="23313D"/>
          <w:sz w:val="21"/>
        </w:rPr>
        <w:t>The project schedule is organized at the sub-task level across eleven weeks. Each numbered task (WP1.1 through WP5.6) appears as an individual bar on the Gantt chart, grouped under its parent work package. This level of detail allows the team to verify specific task completion at any weekly checkpoint and to identify schedule slippage before it compounds.</w:t>
      </w:r>
    </w:p>
    <w:p>
      <w:pPr>
        <w:spacing w:before="80" w:after="40"/>
        <w:jc w:val="center"/>
      </w:pPr>
      <w:r>
        <w:drawing>
          <wp:inline xmlns:a="http://schemas.openxmlformats.org/drawingml/2006/main" xmlns:pic="http://schemas.openxmlformats.org/drawingml/2006/picture">
            <wp:extent cx="6126480" cy="4972877"/>
            <wp:docPr id="3" name="Picture 3"/>
            <wp:cNvGraphicFramePr>
              <a:graphicFrameLocks noChangeAspect="1"/>
            </wp:cNvGraphicFramePr>
            <a:graphic>
              <a:graphicData uri="http://schemas.openxmlformats.org/drawingml/2006/picture">
                <pic:pic>
                  <pic:nvPicPr>
                    <pic:cNvPr id="0" name="heartcompass_gantt.png"/>
                    <pic:cNvPicPr/>
                  </pic:nvPicPr>
                  <pic:blipFill>
                    <a:blip r:embed="rId13"/>
                    <a:stretch>
                      <a:fillRect/>
                    </a:stretch>
                  </pic:blipFill>
                  <pic:spPr>
                    <a:xfrm>
                      <a:off x="0" y="0"/>
                      <a:ext cx="6126480" cy="4972877"/>
                    </a:xfrm>
                    <a:prstGeom prst="rect"/>
                  </pic:spPr>
                </pic:pic>
              </a:graphicData>
            </a:graphic>
          </wp:inline>
        </w:drawing>
      </w:r>
    </w:p>
    <w:p>
      <w:pPr>
        <w:spacing w:after="120"/>
        <w:jc w:val="center"/>
      </w:pPr>
      <w:r>
        <w:rPr>
          <w:rFonts w:ascii="Times New Roman" w:hAnsi="Times New Roman" w:eastAsia="Times New Roman"/>
          <w:b w:val="0"/>
          <w:color w:val="6B7C8C"/>
          <w:sz w:val="18"/>
        </w:rPr>
        <w:t>Figure 3. Task-level Gantt chart for HeartCompass (Weeks 1–11).</w:t>
      </w:r>
    </w:p>
    <w:p>
      <w:pPr>
        <w:spacing w:after="80" w:line="300" w:lineRule="auto"/>
      </w:pPr>
      <w:r>
        <w:rPr>
          <w:rFonts w:ascii="Times New Roman" w:hAnsi="Times New Roman" w:eastAsia="Times New Roman"/>
          <w:b w:val="0"/>
          <w:color w:val="23313D"/>
          <w:sz w:val="21"/>
        </w:rPr>
        <w:t>The schedule follows a deliberate progression: planning and design occupy Weeks 1–2, data foundation is built in Weeks 3–4, persona building and conversation pipelines develop in Weeks 4–8, channel integration with Lark Bot and service alignment progresses in parallel during Weeks 6–8, CLI, Harness, and packaging runs in Weeks 7–9, and system testing through final deployment closes out Weeks 9–11. Each work package includes its own review and test sub-task, so quality verification is distributed throughout the schedule rather than concentrated at the end.</w:t>
      </w:r>
    </w:p>
    <w:p>
      <w:pPr>
        <w:spacing w:before="80" w:after="40"/>
      </w:pPr>
      <w:r>
        <w:rPr>
          <w:rFonts w:ascii="Times New Roman" w:hAnsi="Times New Roman" w:eastAsia="Times New Roman"/>
          <w:b/>
          <w:color w:val="23313D"/>
          <w:sz w:val="23"/>
        </w:rPr>
        <w:t>Weekly Milestone Summary</w:t>
      </w:r>
    </w:p>
    <w:p>
      <w:pPr>
        <w:spacing w:after="80" w:line="300" w:lineRule="auto"/>
      </w:pPr>
      <w:r>
        <w:rPr>
          <w:rFonts w:ascii="Times New Roman" w:hAnsi="Times New Roman" w:eastAsia="Times New Roman"/>
          <w:b w:val="0"/>
          <w:color w:val="23313D"/>
          <w:sz w:val="21"/>
        </w:rPr>
        <w:t>The weekly milestone table below summarizes the expected task completions for each week. At the end of any given week, the team should be able to report which task IDs have been completed, enabling quantitative progress tracking against the baseline schedule.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Pr>
          <w:p>
            <w:r/>
            <w:r>
              <w:rPr>
                <w:rFonts w:ascii="Times New Roman" w:hAnsi="Times New Roman" w:eastAsia="Times New Roman"/>
                <w:b/>
                <w:color w:val="FFFFFF"/>
                <w:sz w:val="19"/>
              </w:rPr>
              <w:t>Week</w:t>
            </w:r>
          </w:p>
        </w:tc>
        <w:tc>
          <w:tcPr>
            <w:tcW w:type="dxa" w:w="3331"/>
            <w:shd w:fill="1F4E79"/>
          </w:tcPr>
          <w:p>
            <w:r/>
            <w:r>
              <w:rPr>
                <w:rFonts w:ascii="Times New Roman" w:hAnsi="Times New Roman" w:eastAsia="Times New Roman"/>
                <w:b/>
                <w:color w:val="FFFFFF"/>
                <w:sz w:val="19"/>
              </w:rPr>
              <w:t>Dates</w:t>
            </w:r>
          </w:p>
        </w:tc>
        <w:tc>
          <w:tcPr>
            <w:tcW w:type="dxa" w:w="3331"/>
            <w:shd w:fill="1F4E79"/>
          </w:tcPr>
          <w:p>
            <w:r/>
            <w:r>
              <w:rPr>
                <w:rFonts w:ascii="Times New Roman" w:hAnsi="Times New Roman" w:eastAsia="Times New Roman"/>
                <w:b/>
                <w:color w:val="FFFFFF"/>
                <w:sz w:val="19"/>
              </w:rPr>
              <w:t>Tasks Completing</w:t>
            </w:r>
          </w:p>
        </w:tc>
      </w:tr>
      <w:tr>
        <w:tc>
          <w:tcPr>
            <w:tcW w:type="dxa" w:w="3331"/>
          </w:tcPr>
          <w:p>
            <w:r/>
            <w:r>
              <w:rPr>
                <w:rFonts w:ascii="Times New Roman" w:hAnsi="Times New Roman" w:eastAsia="Times New Roman"/>
                <w:b w:val="0"/>
                <w:color w:val="23313D"/>
                <w:sz w:val="19"/>
              </w:rPr>
              <w:t>W1</w:t>
            </w:r>
          </w:p>
        </w:tc>
        <w:tc>
          <w:tcPr>
            <w:tcW w:type="dxa" w:w="3331"/>
          </w:tcPr>
          <w:p>
            <w:r/>
            <w:r>
              <w:rPr>
                <w:rFonts w:ascii="Times New Roman" w:hAnsi="Times New Roman" w:eastAsia="Times New Roman"/>
                <w:b w:val="0"/>
                <w:color w:val="23313D"/>
                <w:sz w:val="19"/>
              </w:rPr>
              <w:t>Mar 30 – Apr 05</w:t>
            </w:r>
          </w:p>
        </w:tc>
        <w:tc>
          <w:tcPr>
            <w:tcW w:type="dxa" w:w="3331"/>
          </w:tcPr>
          <w:p>
            <w:r/>
            <w:r>
              <w:rPr>
                <w:rFonts w:ascii="Times New Roman" w:hAnsi="Times New Roman" w:eastAsia="Times New Roman"/>
                <w:b w:val="0"/>
                <w:color w:val="23313D"/>
                <w:sz w:val="19"/>
              </w:rPr>
              <w:t>P0</w:t>
            </w:r>
          </w:p>
        </w:tc>
      </w:tr>
      <w:tr>
        <w:tc>
          <w:tcPr>
            <w:tcW w:type="dxa" w:w="3331"/>
            <w:shd w:fill="FBFCFE"/>
          </w:tcPr>
          <w:p>
            <w:r/>
            <w:r>
              <w:rPr>
                <w:rFonts w:ascii="Times New Roman" w:hAnsi="Times New Roman" w:eastAsia="Times New Roman"/>
                <w:b w:val="0"/>
                <w:color w:val="23313D"/>
                <w:sz w:val="19"/>
              </w:rPr>
              <w:t>W2</w:t>
            </w:r>
          </w:p>
        </w:tc>
        <w:tc>
          <w:tcPr>
            <w:tcW w:type="dxa" w:w="3331"/>
            <w:shd w:fill="FBFCFE"/>
          </w:tcPr>
          <w:p>
            <w:r/>
            <w:r>
              <w:rPr>
                <w:rFonts w:ascii="Times New Roman" w:hAnsi="Times New Roman" w:eastAsia="Times New Roman"/>
                <w:b w:val="0"/>
                <w:color w:val="23313D"/>
                <w:sz w:val="19"/>
              </w:rPr>
              <w:t>Apr 06 – Apr 12</w:t>
            </w:r>
          </w:p>
        </w:tc>
        <w:tc>
          <w:tcPr>
            <w:tcW w:type="dxa" w:w="3331"/>
            <w:shd w:fill="FBFCFE"/>
          </w:tcPr>
          <w:p>
            <w:r/>
            <w:r>
              <w:rPr>
                <w:rFonts w:ascii="Times New Roman" w:hAnsi="Times New Roman" w:eastAsia="Times New Roman"/>
                <w:b w:val="0"/>
                <w:color w:val="23313D"/>
                <w:sz w:val="19"/>
              </w:rPr>
              <w:t>P1</w:t>
            </w:r>
          </w:p>
        </w:tc>
      </w:tr>
      <w:tr>
        <w:tc>
          <w:tcPr>
            <w:tcW w:type="dxa" w:w="3331"/>
          </w:tcPr>
          <w:p>
            <w:r/>
            <w:r>
              <w:rPr>
                <w:rFonts w:ascii="Times New Roman" w:hAnsi="Times New Roman" w:eastAsia="Times New Roman"/>
                <w:b w:val="0"/>
                <w:color w:val="23313D"/>
                <w:sz w:val="19"/>
              </w:rPr>
              <w:t>W3</w:t>
            </w:r>
          </w:p>
        </w:tc>
        <w:tc>
          <w:tcPr>
            <w:tcW w:type="dxa" w:w="3331"/>
          </w:tcPr>
          <w:p>
            <w:r/>
            <w:r>
              <w:rPr>
                <w:rFonts w:ascii="Times New Roman" w:hAnsi="Times New Roman" w:eastAsia="Times New Roman"/>
                <w:b w:val="0"/>
                <w:color w:val="23313D"/>
                <w:sz w:val="19"/>
              </w:rPr>
              <w:t>Apr 13 – Apr 19</w:t>
            </w:r>
          </w:p>
        </w:tc>
        <w:tc>
          <w:tcPr>
            <w:tcW w:type="dxa" w:w="3331"/>
          </w:tcPr>
          <w:p>
            <w:r/>
            <w:r>
              <w:rPr>
                <w:rFonts w:ascii="Times New Roman" w:hAnsi="Times New Roman" w:eastAsia="Times New Roman"/>
                <w:b w:val="0"/>
                <w:color w:val="23313D"/>
                <w:sz w:val="19"/>
              </w:rPr>
              <w:t>WP1.1, WP1.2</w:t>
            </w:r>
          </w:p>
        </w:tc>
      </w:tr>
      <w:tr>
        <w:tc>
          <w:tcPr>
            <w:tcW w:type="dxa" w:w="3331"/>
            <w:shd w:fill="FBFCFE"/>
          </w:tcPr>
          <w:p>
            <w:r/>
            <w:r>
              <w:rPr>
                <w:rFonts w:ascii="Times New Roman" w:hAnsi="Times New Roman" w:eastAsia="Times New Roman"/>
                <w:b w:val="0"/>
                <w:color w:val="23313D"/>
                <w:sz w:val="19"/>
              </w:rPr>
              <w:t>W4</w:t>
            </w:r>
          </w:p>
        </w:tc>
        <w:tc>
          <w:tcPr>
            <w:tcW w:type="dxa" w:w="3331"/>
            <w:shd w:fill="FBFCFE"/>
          </w:tcPr>
          <w:p>
            <w:r/>
            <w:r>
              <w:rPr>
                <w:rFonts w:ascii="Times New Roman" w:hAnsi="Times New Roman" w:eastAsia="Times New Roman"/>
                <w:b w:val="0"/>
                <w:color w:val="23313D"/>
                <w:sz w:val="19"/>
              </w:rPr>
              <w:t>Apr 20 – Apr 26</w:t>
            </w:r>
          </w:p>
        </w:tc>
        <w:tc>
          <w:tcPr>
            <w:tcW w:type="dxa" w:w="3331"/>
            <w:shd w:fill="FBFCFE"/>
          </w:tcPr>
          <w:p>
            <w:r/>
            <w:r>
              <w:rPr>
                <w:rFonts w:ascii="Times New Roman" w:hAnsi="Times New Roman" w:eastAsia="Times New Roman"/>
                <w:b w:val="0"/>
                <w:color w:val="23313D"/>
                <w:sz w:val="19"/>
              </w:rPr>
              <w:t>WP1.3, WP1.4</w:t>
            </w:r>
          </w:p>
        </w:tc>
      </w:tr>
      <w:tr>
        <w:tc>
          <w:tcPr>
            <w:tcW w:type="dxa" w:w="3331"/>
          </w:tcPr>
          <w:p>
            <w:r/>
            <w:r>
              <w:rPr>
                <w:rFonts w:ascii="Times New Roman" w:hAnsi="Times New Roman" w:eastAsia="Times New Roman"/>
                <w:b w:val="0"/>
                <w:color w:val="23313D"/>
                <w:sz w:val="19"/>
              </w:rPr>
              <w:t>W5</w:t>
            </w:r>
          </w:p>
        </w:tc>
        <w:tc>
          <w:tcPr>
            <w:tcW w:type="dxa" w:w="3331"/>
          </w:tcPr>
          <w:p>
            <w:r/>
            <w:r>
              <w:rPr>
                <w:rFonts w:ascii="Times New Roman" w:hAnsi="Times New Roman" w:eastAsia="Times New Roman"/>
                <w:b w:val="0"/>
                <w:color w:val="23313D"/>
                <w:sz w:val="19"/>
              </w:rPr>
              <w:t>Apr 27 – May 03</w:t>
            </w:r>
          </w:p>
        </w:tc>
        <w:tc>
          <w:tcPr>
            <w:tcW w:type="dxa" w:w="3331"/>
          </w:tcPr>
          <w:p>
            <w:r/>
            <w:r>
              <w:rPr>
                <w:rFonts w:ascii="Times New Roman" w:hAnsi="Times New Roman" w:eastAsia="Times New Roman"/>
                <w:b w:val="0"/>
                <w:color w:val="23313D"/>
                <w:sz w:val="19"/>
              </w:rPr>
              <w:t>WP2.1, WP2.2</w:t>
            </w:r>
          </w:p>
        </w:tc>
      </w:tr>
      <w:tr>
        <w:tc>
          <w:tcPr>
            <w:tcW w:type="dxa" w:w="3331"/>
            <w:shd w:fill="FBFCFE"/>
          </w:tcPr>
          <w:p>
            <w:r/>
            <w:r>
              <w:rPr>
                <w:rFonts w:ascii="Times New Roman" w:hAnsi="Times New Roman" w:eastAsia="Times New Roman"/>
                <w:b w:val="0"/>
                <w:color w:val="23313D"/>
                <w:sz w:val="19"/>
              </w:rPr>
              <w:t>W6</w:t>
            </w:r>
          </w:p>
        </w:tc>
        <w:tc>
          <w:tcPr>
            <w:tcW w:type="dxa" w:w="3331"/>
            <w:shd w:fill="FBFCFE"/>
          </w:tcPr>
          <w:p>
            <w:r/>
            <w:r>
              <w:rPr>
                <w:rFonts w:ascii="Times New Roman" w:hAnsi="Times New Roman" w:eastAsia="Times New Roman"/>
                <w:b w:val="0"/>
                <w:color w:val="23313D"/>
                <w:sz w:val="19"/>
              </w:rPr>
              <w:t>May 04 – May 10</w:t>
            </w:r>
          </w:p>
        </w:tc>
        <w:tc>
          <w:tcPr>
            <w:tcW w:type="dxa" w:w="3331"/>
            <w:shd w:fill="FBFCFE"/>
          </w:tcPr>
          <w:p>
            <w:r/>
            <w:r>
              <w:rPr>
                <w:rFonts w:ascii="Times New Roman" w:hAnsi="Times New Roman" w:eastAsia="Times New Roman"/>
                <w:b w:val="0"/>
                <w:color w:val="23313D"/>
                <w:sz w:val="19"/>
              </w:rPr>
              <w:t>WP2.3, WP2.4, WP2.5, WP3.1</w:t>
            </w:r>
          </w:p>
        </w:tc>
      </w:tr>
      <w:tr>
        <w:tc>
          <w:tcPr>
            <w:tcW w:type="dxa" w:w="3331"/>
          </w:tcPr>
          <w:p>
            <w:r/>
            <w:r>
              <w:rPr>
                <w:rFonts w:ascii="Times New Roman" w:hAnsi="Times New Roman" w:eastAsia="Times New Roman"/>
                <w:b w:val="0"/>
                <w:color w:val="23313D"/>
                <w:sz w:val="19"/>
              </w:rPr>
              <w:t>W7</w:t>
            </w:r>
          </w:p>
        </w:tc>
        <w:tc>
          <w:tcPr>
            <w:tcW w:type="dxa" w:w="3331"/>
          </w:tcPr>
          <w:p>
            <w:r/>
            <w:r>
              <w:rPr>
                <w:rFonts w:ascii="Times New Roman" w:hAnsi="Times New Roman" w:eastAsia="Times New Roman"/>
                <w:b w:val="0"/>
                <w:color w:val="23313D"/>
                <w:sz w:val="19"/>
              </w:rPr>
              <w:t>May 11 – May 17</w:t>
            </w:r>
          </w:p>
        </w:tc>
        <w:tc>
          <w:tcPr>
            <w:tcW w:type="dxa" w:w="3331"/>
          </w:tcPr>
          <w:p>
            <w:r/>
            <w:r>
              <w:rPr>
                <w:rFonts w:ascii="Times New Roman" w:hAnsi="Times New Roman" w:eastAsia="Times New Roman"/>
                <w:b w:val="0"/>
                <w:color w:val="23313D"/>
                <w:sz w:val="19"/>
              </w:rPr>
              <w:t>WP3.2, WP3.3, WP4.1, WP4.2</w:t>
            </w:r>
          </w:p>
        </w:tc>
      </w:tr>
      <w:tr>
        <w:tc>
          <w:tcPr>
            <w:tcW w:type="dxa" w:w="3331"/>
            <w:shd w:fill="FBFCFE"/>
          </w:tcPr>
          <w:p>
            <w:r/>
            <w:r>
              <w:rPr>
                <w:rFonts w:ascii="Times New Roman" w:hAnsi="Times New Roman" w:eastAsia="Times New Roman"/>
                <w:b w:val="0"/>
                <w:color w:val="23313D"/>
                <w:sz w:val="19"/>
              </w:rPr>
              <w:t>W8</w:t>
            </w:r>
          </w:p>
        </w:tc>
        <w:tc>
          <w:tcPr>
            <w:tcW w:type="dxa" w:w="3331"/>
            <w:shd w:fill="FBFCFE"/>
          </w:tcPr>
          <w:p>
            <w:r/>
            <w:r>
              <w:rPr>
                <w:rFonts w:ascii="Times New Roman" w:hAnsi="Times New Roman" w:eastAsia="Times New Roman"/>
                <w:b w:val="0"/>
                <w:color w:val="23313D"/>
                <w:sz w:val="19"/>
              </w:rPr>
              <w:t>May 18 – May 24</w:t>
            </w:r>
          </w:p>
        </w:tc>
        <w:tc>
          <w:tcPr>
            <w:tcW w:type="dxa" w:w="3331"/>
            <w:shd w:fill="FBFCFE"/>
          </w:tcPr>
          <w:p>
            <w:r/>
            <w:r>
              <w:rPr>
                <w:rFonts w:ascii="Times New Roman" w:hAnsi="Times New Roman" w:eastAsia="Times New Roman"/>
                <w:b w:val="0"/>
                <w:color w:val="23313D"/>
                <w:sz w:val="19"/>
              </w:rPr>
              <w:t>WP3.4, WP3.5, WP4.3, WP4.4, WP4.5, WP5.1</w:t>
            </w:r>
          </w:p>
        </w:tc>
      </w:tr>
      <w:tr>
        <w:tc>
          <w:tcPr>
            <w:tcW w:type="dxa" w:w="3331"/>
          </w:tcPr>
          <w:p>
            <w:r/>
            <w:r>
              <w:rPr>
                <w:rFonts w:ascii="Times New Roman" w:hAnsi="Times New Roman" w:eastAsia="Times New Roman"/>
                <w:b w:val="0"/>
                <w:color w:val="23313D"/>
                <w:sz w:val="19"/>
              </w:rPr>
              <w:t>W9</w:t>
            </w:r>
          </w:p>
        </w:tc>
        <w:tc>
          <w:tcPr>
            <w:tcW w:type="dxa" w:w="3331"/>
          </w:tcPr>
          <w:p>
            <w:r/>
            <w:r>
              <w:rPr>
                <w:rFonts w:ascii="Times New Roman" w:hAnsi="Times New Roman" w:eastAsia="Times New Roman"/>
                <w:b w:val="0"/>
                <w:color w:val="23313D"/>
                <w:sz w:val="19"/>
              </w:rPr>
              <w:t>May 25 – May 31</w:t>
            </w:r>
          </w:p>
        </w:tc>
        <w:tc>
          <w:tcPr>
            <w:tcW w:type="dxa" w:w="3331"/>
          </w:tcPr>
          <w:p>
            <w:r/>
            <w:r>
              <w:rPr>
                <w:rFonts w:ascii="Times New Roman" w:hAnsi="Times New Roman" w:eastAsia="Times New Roman"/>
                <w:b w:val="0"/>
                <w:color w:val="23313D"/>
                <w:sz w:val="19"/>
              </w:rPr>
              <w:t>WP5.2, WP5.3</w:t>
            </w:r>
          </w:p>
        </w:tc>
      </w:tr>
      <w:tr>
        <w:tc>
          <w:tcPr>
            <w:tcW w:type="dxa" w:w="3331"/>
            <w:shd w:fill="FBFCFE"/>
          </w:tcPr>
          <w:p>
            <w:r/>
            <w:r>
              <w:rPr>
                <w:rFonts w:ascii="Times New Roman" w:hAnsi="Times New Roman" w:eastAsia="Times New Roman"/>
                <w:b w:val="0"/>
                <w:color w:val="23313D"/>
                <w:sz w:val="19"/>
              </w:rPr>
              <w:t>W10</w:t>
            </w:r>
          </w:p>
        </w:tc>
        <w:tc>
          <w:tcPr>
            <w:tcW w:type="dxa" w:w="3331"/>
            <w:shd w:fill="FBFCFE"/>
          </w:tcPr>
          <w:p>
            <w:r/>
            <w:r>
              <w:rPr>
                <w:rFonts w:ascii="Times New Roman" w:hAnsi="Times New Roman" w:eastAsia="Times New Roman"/>
                <w:b w:val="0"/>
                <w:color w:val="23313D"/>
                <w:sz w:val="19"/>
              </w:rPr>
              <w:t>Jun 01 – Jun 07</w:t>
            </w:r>
          </w:p>
        </w:tc>
        <w:tc>
          <w:tcPr>
            <w:tcW w:type="dxa" w:w="3331"/>
            <w:shd w:fill="FBFCFE"/>
          </w:tcPr>
          <w:p>
            <w:r/>
            <w:r>
              <w:rPr>
                <w:rFonts w:ascii="Times New Roman" w:hAnsi="Times New Roman" w:eastAsia="Times New Roman"/>
                <w:b w:val="0"/>
                <w:color w:val="23313D"/>
                <w:sz w:val="19"/>
              </w:rPr>
              <w:t>WP5.4, WP5.5</w:t>
            </w:r>
          </w:p>
        </w:tc>
      </w:tr>
      <w:tr>
        <w:tc>
          <w:tcPr>
            <w:tcW w:type="dxa" w:w="3331"/>
          </w:tcPr>
          <w:p>
            <w:r/>
            <w:r>
              <w:rPr>
                <w:rFonts w:ascii="Times New Roman" w:hAnsi="Times New Roman" w:eastAsia="Times New Roman"/>
                <w:b w:val="0"/>
                <w:color w:val="23313D"/>
                <w:sz w:val="19"/>
              </w:rPr>
              <w:t>W11</w:t>
            </w:r>
          </w:p>
        </w:tc>
        <w:tc>
          <w:tcPr>
            <w:tcW w:type="dxa" w:w="3331"/>
          </w:tcPr>
          <w:p>
            <w:r/>
            <w:r>
              <w:rPr>
                <w:rFonts w:ascii="Times New Roman" w:hAnsi="Times New Roman" w:eastAsia="Times New Roman"/>
                <w:b w:val="0"/>
                <w:color w:val="23313D"/>
                <w:sz w:val="19"/>
              </w:rPr>
              <w:t>Jun 08 – Jun 14</w:t>
            </w:r>
          </w:p>
        </w:tc>
        <w:tc>
          <w:tcPr>
            <w:tcW w:type="dxa" w:w="3331"/>
          </w:tcPr>
          <w:p>
            <w:r/>
            <w:r>
              <w:rPr>
                <w:rFonts w:ascii="Times New Roman" w:hAnsi="Times New Roman" w:eastAsia="Times New Roman"/>
                <w:b w:val="0"/>
                <w:color w:val="23313D"/>
                <w:sz w:val="19"/>
              </w:rPr>
              <w:t>WP5.6</w:t>
            </w:r>
          </w:p>
        </w:tc>
      </w:tr>
    </w:tbl>
    <w:p/>
    <w:p>
      <w:pPr>
        <w:spacing w:before="160" w:after="100"/>
      </w:pPr>
      <w:r>
        <w:rPr>
          <w:rFonts w:ascii="Times New Roman" w:hAnsi="Times New Roman" w:eastAsia="Times New Roman"/>
          <w:b/>
          <w:color w:val="1F4E79"/>
          <w:sz w:val="30"/>
        </w:rPr>
        <w:t>Critical Path Diagram</w:t>
      </w:r>
    </w:p>
    <w:p>
      <w:pPr>
        <w:spacing w:after="80" w:line="300" w:lineRule="auto"/>
      </w:pPr>
      <w:r>
        <w:rPr>
          <w:rFonts w:ascii="Times New Roman" w:hAnsi="Times New Roman" w:eastAsia="Times New Roman"/>
          <w:b w:val="0"/>
          <w:color w:val="23313D"/>
          <w:sz w:val="21"/>
        </w:rPr>
        <w:t>The critical path identifies the longest dependency chain that determines whether the project can finish on time. For HeartCompass, the critical path runs through: Planning (W1) → System Design (W2) → WP1 Data Foundation (W3–W4) → WP2 Persona Building (W4–W6) → WP4 Channel Integration and Service Alignment (W6–W8) → WP5 CLI, Harness, and Packaging (W7–W9) → WP5.4 System Testing (W9–W10) → WP5.5 PyPI Publishing (W10) → WP5.6 Documentation and Deployment (W11). The conversation and dialogue system (WP3) develops in parallel and converges during system integration.</w:t>
      </w:r>
    </w:p>
    <w:p>
      <w:pPr>
        <w:spacing w:before="80" w:after="40"/>
        <w:jc w:val="center"/>
      </w:pPr>
      <w:r>
        <w:drawing>
          <wp:inline xmlns:a="http://schemas.openxmlformats.org/drawingml/2006/main" xmlns:pic="http://schemas.openxmlformats.org/drawingml/2006/picture">
            <wp:extent cx="5943600" cy="9624368"/>
            <wp:docPr id="4" name="Picture 4"/>
            <wp:cNvGraphicFramePr>
              <a:graphicFrameLocks noChangeAspect="1"/>
            </wp:cNvGraphicFramePr>
            <a:graphic>
              <a:graphicData uri="http://schemas.openxmlformats.org/drawingml/2006/picture">
                <pic:pic>
                  <pic:nvPicPr>
                    <pic:cNvPr id="0" name="heartcompass_critical_path.png"/>
                    <pic:cNvPicPr/>
                  </pic:nvPicPr>
                  <pic:blipFill>
                    <a:blip r:embed="rId14"/>
                    <a:stretch>
                      <a:fillRect/>
                    </a:stretch>
                  </pic:blipFill>
                  <pic:spPr>
                    <a:xfrm>
                      <a:off x="0" y="0"/>
                      <a:ext cx="5943600" cy="9624368"/>
                    </a:xfrm>
                    <a:prstGeom prst="rect"/>
                  </pic:spPr>
                </pic:pic>
              </a:graphicData>
            </a:graphic>
          </wp:inline>
        </w:drawing>
      </w:r>
    </w:p>
    <w:p>
      <w:pPr>
        <w:spacing w:after="120"/>
        <w:jc w:val="center"/>
      </w:pPr>
      <w:r>
        <w:rPr>
          <w:rFonts w:ascii="Times New Roman" w:hAnsi="Times New Roman" w:eastAsia="Times New Roman"/>
          <w:b w:val="0"/>
          <w:color w:val="6B7C8C"/>
          <w:sz w:val="18"/>
        </w:rPr>
        <w:t>Figure 4. Critical path diagram with work package and task references.</w:t>
      </w:r>
    </w:p>
    <w:p>
      <w:pPr>
        <w:spacing w:before="80" w:after="40"/>
      </w:pPr>
      <w:r>
        <w:rPr>
          <w:rFonts w:ascii="Times New Roman" w:hAnsi="Times New Roman" w:eastAsia="Times New Roman"/>
          <w:b/>
          <w:color w:val="23313D"/>
          <w:sz w:val="23"/>
        </w:rPr>
        <w:t>Critical Path Interpretation</w:t>
      </w:r>
    </w:p>
    <w:p>
      <w:pPr>
        <w:spacing w:after="80" w:line="300" w:lineRule="auto"/>
      </w:pPr>
      <w:r>
        <w:rPr>
          <w:rFonts w:ascii="Times New Roman" w:hAnsi="Times New Roman" w:eastAsia="Times New Roman"/>
          <w:b w:val="0"/>
          <w:color w:val="23313D"/>
          <w:sz w:val="21"/>
        </w:rPr>
        <w:t>The project will begin with requirements gathering and system design because neither the data model nor the downstream AI modules can be stabilized before those decisions are made. Once the FigureAndRelation model and persona building pipeline are defined, the channel integration mainline becomes the controlling branch because it depends on persona construction, dialogue generation, and Lark Bot integration in sequence. The conversation and dialogue system remains a major parallel branch; however, its outputs converge with the CLI and packaging flow during system integration rather than controlling the overall finish date. This dependency structure makes system testing (WP5.4), PyPI publishing (WP5.5), and final deployment (WP5.6) the final schedule gates.</w:t>
      </w:r>
    </w:p>
    <w:p>
      <w:pPr>
        <w:spacing w:before="80" w:after="40"/>
      </w:pPr>
      <w:r>
        <w:rPr>
          <w:rFonts w:ascii="Times New Roman" w:hAnsi="Times New Roman" w:eastAsia="Times New Roman"/>
          <w:b/>
          <w:color w:val="23313D"/>
          <w:sz w:val="23"/>
        </w:rPr>
        <w:t>Planned Deliverables</w:t>
      </w:r>
    </w:p>
    <w:p>
      <w:pPr>
        <w:spacing w:after="80" w:line="300" w:lineRule="auto"/>
      </w:pPr>
      <w:r>
        <w:rPr>
          <w:rFonts w:ascii="Times New Roman" w:hAnsi="Times New Roman" w:eastAsia="Times New Roman"/>
          <w:b w:val="0"/>
          <w:color w:val="23313D"/>
          <w:sz w:val="21"/>
        </w:rPr>
        <w:t>By the end of the planned schedule, the team will deliver a documented data model covering FigureAndRelation and FineGrainedFeed entities, a persona building pipeline (FRBuildingGraph) with conflict detection, update logging, and explicit single-run concurrency control, a conversation pipeline (ConversationGraph) with short-term memory management, a Lark Bot integration for daily interaction, a CLI tool (immortality) for system management and log inspection, a PyPI-publishable package (digital-immortality), and a final integration package that includes testing evidence, Harness documentation, and Docker-based deployment.</w:t>
      </w:r>
    </w:p>
    <w:p>
      <w:pPr>
        <w:spacing w:before="80" w:after="40"/>
      </w:pPr>
      <w:r>
        <w:rPr>
          <w:rFonts w:ascii="Times New Roman" w:hAnsi="Times New Roman" w:eastAsia="Times New Roman"/>
          <w:b/>
          <w:color w:val="23313D"/>
          <w:sz w:val="23"/>
        </w:rPr>
        <w:t>Project Governance Notes</w:t>
      </w:r>
    </w:p>
    <w:p>
      <w:pPr>
        <w:spacing w:after="80" w:line="300" w:lineRule="auto"/>
      </w:pPr>
      <w:r>
        <w:rPr>
          <w:rFonts w:ascii="Times New Roman" w:hAnsi="Times New Roman" w:eastAsia="Times New Roman"/>
          <w:b w:val="0"/>
          <w:color w:val="23313D"/>
          <w:sz w:val="21"/>
        </w:rPr>
        <w:t>Progress will be reviewed at the end of each week against the task schedule. The team will track completed task IDs (e.g., WP1.1, WP2.3) and compare them against the planned weekly milestones. Any scope adjustment will be evaluated against its likely effect on timeline, integration complexity, service contract stability, and delivery quality before it is accepted into the project plan. Reusable documentation and review skills will be treated as governance assets rather than one-off notes.</w:t>
      </w:r>
    </w:p>
    <w:p>
      <w:pPr>
        <w:spacing w:before="80" w:after="40"/>
      </w:pPr>
      <w:r>
        <w:rPr>
          <w:rFonts w:ascii="Times New Roman" w:hAnsi="Times New Roman" w:eastAsia="Times New Roman"/>
          <w:b/>
          <w:color w:val="23313D"/>
          <w:sz w:val="23"/>
        </w:rPr>
        <w:t>Testing and Delivery Criteria</w:t>
      </w:r>
    </w:p>
    <w:p>
      <w:pPr>
        <w:spacing w:after="80" w:line="300" w:lineRule="auto"/>
      </w:pPr>
      <w:r>
        <w:rPr>
          <w:rFonts w:ascii="Times New Roman" w:hAnsi="Times New Roman" w:eastAsia="Times New Roman"/>
          <w:b w:val="0"/>
          <w:color w:val="23313D"/>
          <w:sz w:val="21"/>
        </w:rPr>
        <w:t>The final submission will need to satisfy several quality conditions at the same time. The charter must remain fully in English, use consistent future tense, and keep all dates aligned to 2026. Its sections, charts, workload estimate, and narrative explanations must remain mutually consistent, and the final PDF must be printable, readable, and professionally formatted without unstable spacing, clipped graphics, or broken page flow.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B7C8C"/>
        <w:sz w:val="17"/>
      </w:rPr>
      <w:t>HeartCompass Project Charter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6B7C8C"/>
        <w:sz w:val="17"/>
      </w:rPr>
      <w:t>HeartCompass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