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3E4F6" w14:textId="2FD403A7" w:rsidR="0004637C" w:rsidRDefault="0078029B" w:rsidP="00842ED1">
      <w:pPr>
        <w:spacing w:before="120" w:after="120" w:line="240" w:lineRule="auto"/>
        <w:ind w:firstLine="720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Packaged alongside the BIGMAP layers is an additional layer of validation data</w:t>
      </w:r>
      <w:r w:rsidR="0004637C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modeling a</w:t>
      </w: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comparative </w:t>
      </w: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accuracy assessment </w:t>
      </w: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at three different scales. These layers are possible through the FIA sampling design, of hexagonal grids which account for 6,000 acres (24.29 km</w:t>
      </w: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) of forested lands. To be included in the validation assessment hexagons and hex aggregations need to have enough plots</w:t>
      </w:r>
      <w:r w:rsid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to ensure that the summed scaling factor </w:t>
      </w: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account</w:t>
      </w:r>
      <w:r w:rsidR="004C2F8D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s</w:t>
      </w: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for at least 10% of </w:t>
      </w:r>
      <w:r w:rsidRPr="006D25E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the assessment area.</w:t>
      </w: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To be included in the validation set, there need</w:t>
      </w:r>
      <w:r w:rsidR="006D25E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s</w:t>
      </w: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="006D25E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to be</w:t>
      </w: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three plots with a specific observation</w:t>
      </w:r>
      <w:r w:rsidR="006D25E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="006D25E1" w:rsidRPr="006D25E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recorded</w:t>
      </w:r>
      <w:r w:rsidRPr="006D25E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bringing the</w:t>
      </w: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Pr="006D25E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expansion factor</w:t>
      </w: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above 64.8 km</w:t>
      </w:r>
      <w:r w:rsidRPr="009D1C28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2</w:t>
      </w:r>
      <w:r w:rsid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example</w:t>
      </w:r>
      <w:r w:rsidR="00842ED1" w:rsidRPr="009D1C28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 xml:space="preserve">: </w:t>
      </w:r>
      <w:r w:rsidR="009D1C28" w:rsidRPr="009D1C28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 xml:space="preserve">If one Dogwood tree is found on </w:t>
      </w:r>
      <w:proofErr w:type="gramStart"/>
      <w:r w:rsidR="009D1C28" w:rsidRPr="009D1C28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a 2 plots</w:t>
      </w:r>
      <w:proofErr w:type="gramEnd"/>
      <w:r w:rsidR="009D1C28" w:rsidRPr="009D1C28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 xml:space="preserve"> in a 3 hexagon range, then you would need to scale this to account for 10% of the total inventory</w:t>
      </w:r>
      <w:r w:rsidR="009D1C28" w:rsidRPr="009D1C28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.</w:t>
      </w:r>
      <w:r w:rsidR="009D1C28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="0004637C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Along the coast and the borders many of the hex aggregations did not contain the full number of hexagons to ensure the assessment area were of similar size</w:t>
      </w:r>
      <w:r w:rsid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scaling methods were used to ensure </w:t>
      </w:r>
      <w:r w:rsidR="008057FD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consistency</w:t>
      </w:r>
      <w:r w:rsidR="00F0111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(</w:t>
      </w:r>
      <w:r w:rsidR="006D25E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or </w:t>
      </w:r>
      <w:r w:rsidR="00F0111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accuracy)</w:t>
      </w:r>
      <w:r w:rsidR="0004637C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. </w:t>
      </w:r>
      <w:r w:rsidR="0004637C" w:rsidRPr="00B0696E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 xml:space="preserve">For level 2 aggregations, there needs to be </w:t>
      </w:r>
      <w:r w:rsidR="00F0111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a minimum of 6</w:t>
      </w:r>
      <w:r w:rsidR="0004637C" w:rsidRPr="00B0696E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 xml:space="preserve"> hexagons present with observations on them and level 3 need</w:t>
      </w:r>
      <w:r w:rsidR="00F0111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s a minimum of</w:t>
      </w:r>
      <w:r w:rsidR="0004637C" w:rsidRPr="00B0696E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 xml:space="preserve"> 37 </w:t>
      </w:r>
      <w:r w:rsidR="00D05A00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 xml:space="preserve">hexagons with </w:t>
      </w:r>
      <w:r w:rsidR="0004637C" w:rsidRPr="00B0696E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observations.</w:t>
      </w:r>
    </w:p>
    <w:p w14:paraId="142BD3ED" w14:textId="706DE8D6" w:rsidR="00607661" w:rsidRPr="00B06FC4" w:rsidRDefault="0004637C" w:rsidP="00C06C6A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  <w:t xml:space="preserve"> </w:t>
      </w:r>
      <w:r w:rsidR="00B0696E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For each level</w:t>
      </w:r>
      <w:r w:rsidR="003324C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and </w:t>
      </w:r>
      <w:r w:rsidR="00A007B6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species,</w:t>
      </w:r>
      <w:r w:rsidR="00B0696E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="009549DE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two</w:t>
      </w:r>
      <w:r w:rsidR="00B0696E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graph</w:t>
      </w:r>
      <w:r w:rsidR="0060766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s</w:t>
      </w:r>
      <w:r w:rsidR="00A007B6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="009549DE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are </w:t>
      </w:r>
      <w:r w:rsidR="00A007B6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created</w:t>
      </w:r>
      <w:r w:rsidR="009549DE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: </w:t>
      </w:r>
      <w:r w:rsidR="00B0696E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reduced major axis</w:t>
      </w:r>
      <w:r w:rsidR="005F65D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(RMA)</w:t>
      </w:r>
      <w:r w:rsidR="00B0696E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regression and a </w:t>
      </w:r>
      <w:r w:rsidR="00B0696E" w:rsidRPr="006D25E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species level line graph.</w:t>
      </w:r>
      <w:r w:rsidR="00B0696E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="009E6B6B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These graphs aid in analyzing the error and </w:t>
      </w:r>
      <w:r w:rsidR="009549DE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biases</w:t>
      </w:r>
      <w:r w:rsidR="009E6B6B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associated with </w:t>
      </w:r>
      <w:r w:rsidR="00F8253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modeling </w:t>
      </w:r>
      <w:r w:rsidR="00B06FC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FIA data.</w:t>
      </w:r>
      <w:r w:rsidR="00F8253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="00B06FC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Along with the graphs, different variables are calculated</w:t>
      </w:r>
      <w:r w:rsidR="009549DE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to aid in the standardization and analysis between the different species and levels. The variables cal</w:t>
      </w:r>
      <w:r w:rsidR="00D05A00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culated </w:t>
      </w:r>
      <w:proofErr w:type="gramStart"/>
      <w:r w:rsidR="00D05A00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are:</w:t>
      </w:r>
      <w:proofErr w:type="gramEnd"/>
      <w:r w:rsidR="00D05A00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="00B06FC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Agreement Coefficient (AC), Systematic Agreement Coefficient (</w:t>
      </w:r>
      <w:proofErr w:type="spellStart"/>
      <w:r w:rsidR="00B06FC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AC</w:t>
      </w:r>
      <w:r w:rsidR="00B06FC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vertAlign w:val="subscript"/>
          <w14:ligatures w14:val="none"/>
        </w:rPr>
        <w:t>sys</w:t>
      </w:r>
      <w:proofErr w:type="spellEnd"/>
      <w:r w:rsidR="00B06FC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), Unsystematic Agreement Coefficient (</w:t>
      </w:r>
      <w:proofErr w:type="spellStart"/>
      <w:r w:rsidR="00B06FC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AC</w:t>
      </w:r>
      <w:r w:rsidR="00B06FC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vertAlign w:val="subscript"/>
          <w14:ligatures w14:val="none"/>
        </w:rPr>
        <w:t>unsys</w:t>
      </w:r>
      <w:proofErr w:type="spellEnd"/>
      <w:r w:rsidR="00B06FC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), </w:t>
      </w:r>
      <w:r w:rsidR="005F65D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RMA </w:t>
      </w:r>
      <w:r w:rsidR="00B06FC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Relationship (y=</w:t>
      </w:r>
      <w:proofErr w:type="spellStart"/>
      <w:r w:rsidR="00B06FC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mx+b</w:t>
      </w:r>
      <w:proofErr w:type="spellEnd"/>
      <w:r w:rsidR="00B06FC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), and R</w:t>
      </w:r>
      <w:r w:rsidR="00B06FC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vertAlign w:val="superscript"/>
          <w14:ligatures w14:val="none"/>
        </w:rPr>
        <w:t>2</w:t>
      </w:r>
      <w:r w:rsidR="00B06FC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values.</w:t>
      </w:r>
      <w:r w:rsidR="009549DE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</w:t>
      </w:r>
    </w:p>
    <w:p w14:paraId="221EADFE" w14:textId="5EABEE9C" w:rsidR="00D56D64" w:rsidRDefault="00B0696E" w:rsidP="00F82531">
      <w:pPr>
        <w:spacing w:before="120" w:after="120" w:line="240" w:lineRule="auto"/>
        <w:ind w:firstLine="720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A reduced major axis regression </w:t>
      </w:r>
      <w:r w:rsidR="002375A6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is a method meant to handle errors in both the x and y variables and</w:t>
      </w:r>
      <w:r w:rsidR="00A007B6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="00F0111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find biases in</w:t>
      </w:r>
      <w:r w:rsidR="00A007B6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the estimates</w:t>
      </w:r>
      <w:r w:rsidR="00B06FC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. The Agreement coefficient is </w:t>
      </w:r>
      <w:r w:rsidR="005F765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a measure of interrater reliability for qualitative items</w:t>
      </w:r>
      <w:r w:rsidR="00D05A00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and </w:t>
      </w:r>
      <w:r w:rsidR="00D05A00" w:rsidRPr="009D1C28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aids in the calculation of Systematic and Unsystematic coefficients</w:t>
      </w:r>
      <w:r w:rsidR="00D05A00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. The S</w:t>
      </w:r>
      <w:r w:rsidR="00C06C6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ystematic agreement coefficient</w:t>
      </w:r>
      <w:r w:rsidR="00F8253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, </w:t>
      </w:r>
      <w:proofErr w:type="spellStart"/>
      <w:r w:rsidR="00F8253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AC</w:t>
      </w:r>
      <w:r w:rsidR="00F8253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vertAlign w:val="subscript"/>
          <w14:ligatures w14:val="none"/>
        </w:rPr>
        <w:t>sys</w:t>
      </w:r>
      <w:proofErr w:type="spellEnd"/>
      <w:r w:rsidR="00F8253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="00C06C6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calculates the difference between the 1:1 line and the geometric mean functional relationship (GMFR) regression, which describes the bias present. </w:t>
      </w:r>
      <w:r w:rsidR="00D05A00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The Unsystematic agreement Coefficient</w:t>
      </w:r>
      <w:r w:rsidR="00F8253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calculates the scatter around the GMFR line</w:t>
      </w:r>
      <w:r w:rsidR="002B027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.</w:t>
      </w:r>
      <w:r w:rsidR="00F8253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A high scatter of points </w:t>
      </w:r>
      <w:r w:rsidR="00D05A00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suggests</w:t>
      </w:r>
      <w:r w:rsidR="00F8253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a difficult set of predictor variables to model.</w:t>
      </w:r>
      <w:r w:rsidR="002B027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</w:t>
      </w:r>
    </w:p>
    <w:p w14:paraId="4A8C7633" w14:textId="5015160E" w:rsidR="002B0274" w:rsidRDefault="002B0274" w:rsidP="00C06C6A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D05A00" w:rsidRPr="00925CF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Species level line graph</w:t>
      </w:r>
      <w:r w:rsidR="00925CF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depicts the local variability of the pixels and their differences between mapped estimates and increasing plot-based means.</w:t>
      </w:r>
      <w:r w:rsidR="00D05A00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gramStart"/>
      <w:r w:rsidR="00925CF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[</w:t>
      </w:r>
      <w:proofErr w:type="gramEnd"/>
      <w:r w:rsidR="00925CF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Description of how to interpret the points on a species level line graph] </w:t>
      </w:r>
    </w:p>
    <w:p w14:paraId="514095FD" w14:textId="77777777" w:rsidR="00925CF2" w:rsidRDefault="002B0274" w:rsidP="00C06C6A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</w:p>
    <w:p w14:paraId="2CAC6F9E" w14:textId="77777777" w:rsidR="00925CF2" w:rsidRDefault="00925CF2" w:rsidP="00C06C6A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</w:p>
    <w:p w14:paraId="3058AE2C" w14:textId="35C6F4DC" w:rsidR="002B0274" w:rsidRDefault="002B0274" w:rsidP="00C06C6A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A screenshot and description of the dashboard </w:t>
      </w:r>
    </w:p>
    <w:p w14:paraId="3E9B8115" w14:textId="0F0B3042" w:rsidR="002B0274" w:rsidRDefault="002B0274" w:rsidP="00C06C6A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  <w:t xml:space="preserve">Describe </w:t>
      </w:r>
      <w:proofErr w:type="gramStart"/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layers</w:t>
      </w:r>
      <w:proofErr w:type="gramEnd"/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</w:t>
      </w:r>
    </w:p>
    <w:p w14:paraId="30BBEA61" w14:textId="30B832BC" w:rsidR="002B0274" w:rsidRDefault="002B0274" w:rsidP="00C06C6A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  <w:t xml:space="preserve">Describe how to </w:t>
      </w:r>
      <w:proofErr w:type="gramStart"/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use</w:t>
      </w:r>
      <w:proofErr w:type="gramEnd"/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</w:t>
      </w:r>
    </w:p>
    <w:p w14:paraId="5999CBFA" w14:textId="0A423219" w:rsidR="00A42D34" w:rsidRDefault="00A42D34" w:rsidP="0078029B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</w:p>
    <w:p w14:paraId="7F780DDD" w14:textId="3B1582BF" w:rsidR="0012573A" w:rsidRDefault="00600FC8" w:rsidP="0078029B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12573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Agreement </w:t>
      </w:r>
      <w:proofErr w:type="spellStart"/>
      <w:r w:rsidR="0012573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coeffiecient</w:t>
      </w:r>
      <w:proofErr w:type="spellEnd"/>
      <w:r w:rsidR="0012573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: -&gt;</w:t>
      </w:r>
      <w:r w:rsidR="00D05A00" w:rsidRPr="00D05A00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="00D05A00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clustering </w:t>
      </w:r>
      <w:r w:rsidR="0012573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bias </w:t>
      </w:r>
      <w:r w:rsidR="00D05A00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but high scatter means difficult to </w:t>
      </w:r>
      <w:proofErr w:type="gramStart"/>
      <w:r w:rsidR="00D05A00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predict</w:t>
      </w:r>
      <w:proofErr w:type="gramEnd"/>
    </w:p>
    <w:p w14:paraId="391A86EA" w14:textId="21800FC7" w:rsidR="0012573A" w:rsidRPr="005D28F1" w:rsidRDefault="0012573A" w:rsidP="0078029B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Scatter = unsystematic agreement</w:t>
      </w:r>
      <w:r w:rsidR="005D28F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, Ecoregions with a high </w:t>
      </w:r>
      <w:proofErr w:type="spellStart"/>
      <w:r w:rsidR="005D28F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Ac</w:t>
      </w:r>
      <w:r w:rsidR="005D28F1" w:rsidRPr="005D28F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uns</w:t>
      </w:r>
      <w:proofErr w:type="spellEnd"/>
      <w:r w:rsidR="005D28F1" w:rsidRPr="005D28F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="005D28F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values are those with the highest scatter about GMFR regression </w:t>
      </w:r>
      <w:r w:rsidR="005D28F1" w:rsidRPr="005D28F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suggesting those that are currently the most difficult to model given the current set of predictor variables </w:t>
      </w:r>
      <w:proofErr w:type="gramStart"/>
      <w:r w:rsidR="005D28F1" w:rsidRPr="005D28F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used</w:t>
      </w:r>
      <w:proofErr w:type="gramEnd"/>
      <w:r w:rsidR="005D28F1" w:rsidRPr="005D28F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</w:t>
      </w:r>
    </w:p>
    <w:p w14:paraId="662141F8" w14:textId="77777777" w:rsidR="0012573A" w:rsidRDefault="0012573A" w:rsidP="0078029B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</w:p>
    <w:p w14:paraId="333016AA" w14:textId="151D0EF3" w:rsidR="00600FC8" w:rsidRDefault="008057FD" w:rsidP="0078029B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lastRenderedPageBreak/>
        <w:t xml:space="preserve"> </w:t>
      </w:r>
      <w:r w:rsidR="00600FC8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Interpretation</w:t>
      </w:r>
      <w:r w:rsid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of statistics in graphs </w:t>
      </w:r>
    </w:p>
    <w:p w14:paraId="2CDBAB69" w14:textId="778DB3A4" w:rsidR="002F0F89" w:rsidRDefault="002F0F89" w:rsidP="0078029B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Legend </w:t>
      </w:r>
    </w:p>
    <w:p w14:paraId="38AD908E" w14:textId="51A9EF3A" w:rsidR="00A7560A" w:rsidRDefault="00A7560A" w:rsidP="0078029B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Gray- a plot lands on a pixel </w:t>
      </w:r>
      <w:r w:rsidR="00EF013C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and map estimate is greater than </w:t>
      </w:r>
      <w:proofErr w:type="gramStart"/>
      <w:r w:rsidR="00EF013C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zero</w:t>
      </w:r>
      <w:proofErr w:type="gramEnd"/>
    </w:p>
    <w:p w14:paraId="6A2F5565" w14:textId="3F3F7C68" w:rsidR="00A7560A" w:rsidRDefault="00A7560A" w:rsidP="0078029B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Light gray- How the estimate is generated this means that no plot data is </w:t>
      </w:r>
      <w:proofErr w:type="gramStart"/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found</w:t>
      </w:r>
      <w:proofErr w:type="gramEnd"/>
    </w:p>
    <w:p w14:paraId="105001C4" w14:textId="77777777" w:rsidR="00D246E3" w:rsidRDefault="00D246E3" w:rsidP="0078029B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</w:p>
    <w:p w14:paraId="57E84987" w14:textId="1BDC0825" w:rsidR="00D246E3" w:rsidRDefault="00D246E3" w:rsidP="0078029B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Questions: </w:t>
      </w:r>
    </w:p>
    <w:p w14:paraId="4993C6DB" w14:textId="5C158B6B" w:rsidR="00D246E3" w:rsidRPr="00842ED1" w:rsidRDefault="006D25E1" w:rsidP="00842ED1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Using screenshots from the dashboard itself vs. images I find </w:t>
      </w:r>
      <w:proofErr w:type="gramStart"/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online</w:t>
      </w:r>
      <w:proofErr w:type="gramEnd"/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  <w:r w:rsidR="00E973E1" w:rsidRPr="00842ED1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</w:r>
    </w:p>
    <w:sectPr w:rsidR="00D246E3" w:rsidRPr="00842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3524E"/>
    <w:multiLevelType w:val="hybridMultilevel"/>
    <w:tmpl w:val="8672345C"/>
    <w:lvl w:ilvl="0" w:tplc="6D86403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007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029B"/>
    <w:rsid w:val="0004637C"/>
    <w:rsid w:val="0012573A"/>
    <w:rsid w:val="001E43FD"/>
    <w:rsid w:val="002375A6"/>
    <w:rsid w:val="002B0274"/>
    <w:rsid w:val="002F0F89"/>
    <w:rsid w:val="003324C9"/>
    <w:rsid w:val="00372B44"/>
    <w:rsid w:val="004C2F8D"/>
    <w:rsid w:val="005D28F1"/>
    <w:rsid w:val="005F65D9"/>
    <w:rsid w:val="005F765A"/>
    <w:rsid w:val="00600FC8"/>
    <w:rsid w:val="00607661"/>
    <w:rsid w:val="006D25E1"/>
    <w:rsid w:val="0078029B"/>
    <w:rsid w:val="00783472"/>
    <w:rsid w:val="008057FD"/>
    <w:rsid w:val="00842ED1"/>
    <w:rsid w:val="00925CF2"/>
    <w:rsid w:val="009549DE"/>
    <w:rsid w:val="009D1C28"/>
    <w:rsid w:val="009E6B6B"/>
    <w:rsid w:val="00A007B6"/>
    <w:rsid w:val="00A42D34"/>
    <w:rsid w:val="00A7560A"/>
    <w:rsid w:val="00B0696E"/>
    <w:rsid w:val="00B06FC4"/>
    <w:rsid w:val="00C06C6A"/>
    <w:rsid w:val="00D05A00"/>
    <w:rsid w:val="00D246E3"/>
    <w:rsid w:val="00D56D64"/>
    <w:rsid w:val="00E973E1"/>
    <w:rsid w:val="00EF013C"/>
    <w:rsid w:val="00F01119"/>
    <w:rsid w:val="00F8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16497"/>
  <w15:chartTrackingRefBased/>
  <w15:docId w15:val="{C40DD568-0247-4797-B33D-D20E86F5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802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02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02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02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029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246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7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7B6"/>
    <w:rPr>
      <w:color w:val="605E5C"/>
      <w:shd w:val="clear" w:color="auto" w:fill="E1DFDD"/>
    </w:rPr>
  </w:style>
  <w:style w:type="character" w:customStyle="1" w:styleId="cf01">
    <w:name w:val="cf01"/>
    <w:basedOn w:val="DefaultParagraphFont"/>
    <w:rsid w:val="009D1C28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Goldman, Jack - FS, MN</dc:creator>
  <cp:keywords/>
  <dc:description/>
  <cp:lastModifiedBy>Goldman, Jack - FS, MN</cp:lastModifiedBy>
  <cp:revision>2</cp:revision>
  <dcterms:created xsi:type="dcterms:W3CDTF">2023-10-26T14:07:00Z</dcterms:created>
  <dcterms:modified xsi:type="dcterms:W3CDTF">2023-10-27T19:20:00Z</dcterms:modified>
</cp:coreProperties>
</file>