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0D4A34" w:rsidRDefault="00117AA9" w:rsidP="008D3B8E">
      <w:pPr>
        <w:pStyle w:val="Char1"/>
        <w:spacing w:line="360" w:lineRule="auto"/>
        <w:ind w:firstLineChars="200" w:firstLine="480"/>
        <w:rPr>
          <w:rFonts w:ascii="楷体" w:eastAsia="楷体" w:hAnsi="楷体" w:cs="宋体"/>
          <w:sz w:val="24"/>
        </w:rPr>
      </w:pPr>
      <w:r>
        <w:rPr>
          <w:rFonts w:ascii="楷体" w:eastAsia="楷体" w:hAnsi="楷体" w:cs="宋体" w:hint="eastAsia"/>
          <w:sz w:val="24"/>
        </w:rPr>
        <w:t>本实用新型公开了一种</w:t>
      </w:r>
      <w:r w:rsidR="00A22CA2">
        <w:rPr>
          <w:rFonts w:ascii="楷体" w:eastAsia="楷体" w:hAnsi="楷体" w:cs="宋体" w:hint="eastAsia"/>
          <w:sz w:val="24"/>
        </w:rPr>
        <w:t>SMD自动测试治具，</w:t>
      </w:r>
      <w:r w:rsidR="00BA4289">
        <w:rPr>
          <w:rFonts w:ascii="楷体" w:eastAsia="楷体" w:hAnsi="楷体" w:cs="宋体" w:hint="eastAsia"/>
          <w:sz w:val="24"/>
        </w:rPr>
        <w:t>所述测试治具包括底座，所述底座两侧设置有气动装置，所述底座中间设置有带伸缩探针的探针机构，所述气动装置通过推动探针机构实现SMD网络变压器电性检测。测试治具通过测试机构可实现不同位置的微调，检测后产品装管功能，通过测试机构底部的直线轴承装置，可确保测试机构动作的准确性、确保测试</w:t>
      </w:r>
      <w:r w:rsidR="00264C27">
        <w:rPr>
          <w:rFonts w:ascii="楷体" w:eastAsia="楷体" w:hAnsi="楷体" w:cs="宋体" w:hint="eastAsia"/>
          <w:sz w:val="24"/>
        </w:rPr>
        <w:t>的</w:t>
      </w:r>
      <w:r w:rsidR="00BA4289">
        <w:rPr>
          <w:rFonts w:ascii="楷体" w:eastAsia="楷体" w:hAnsi="楷体" w:cs="宋体" w:hint="eastAsia"/>
          <w:sz w:val="24"/>
        </w:rPr>
        <w:t>可靠性。测试治具的全部机构均采用模块化设计，可实现快速拆装、维修，本测试治具还具有结构简单、测试效率高、出错率低的优点。</w:t>
      </w:r>
    </w:p>
    <w:p w:rsidR="000D4A34" w:rsidRPr="00BA4289" w:rsidRDefault="000D4A34">
      <w:pPr>
        <w:snapToGrid w:val="0"/>
        <w:spacing w:line="360" w:lineRule="auto"/>
        <w:ind w:firstLine="360"/>
        <w:rPr>
          <w:rFonts w:ascii="楷体" w:eastAsia="楷体" w:hAnsi="楷体"/>
          <w:sz w:val="24"/>
          <w:szCs w:val="24"/>
        </w:rPr>
        <w:sectPr w:rsidR="000D4A34" w:rsidRPr="00BA4289" w:rsidSect="00821976">
          <w:headerReference w:type="default" r:id="rId7"/>
          <w:footerReference w:type="even" r:id="rId8"/>
          <w:footerReference w:type="default" r:id="rId9"/>
          <w:pgSz w:w="11906" w:h="16838"/>
          <w:pgMar w:top="1418" w:right="851" w:bottom="851" w:left="1418" w:header="851" w:footer="113" w:gutter="0"/>
          <w:cols w:space="720"/>
          <w:docGrid w:type="linesAndChars" w:linePitch="312"/>
        </w:sectPr>
      </w:pPr>
    </w:p>
    <w:p w:rsidR="000D4A34" w:rsidRPr="00FA5D39" w:rsidRDefault="00A60D7B" w:rsidP="007D747E">
      <w:pPr>
        <w:snapToGrid w:val="0"/>
        <w:spacing w:line="360" w:lineRule="auto"/>
        <w:ind w:firstLine="525"/>
        <w:jc w:val="center"/>
        <w:rPr>
          <w:rFonts w:ascii="楷体" w:eastAsia="楷体" w:hAnsi="楷体"/>
          <w:sz w:val="24"/>
          <w:szCs w:val="24"/>
        </w:rPr>
      </w:pPr>
      <w:r>
        <w:rPr>
          <w:rFonts w:ascii="楷体" w:eastAsia="楷体" w:hAnsi="楷体"/>
          <w:noProof/>
          <w:sz w:val="24"/>
          <w:szCs w:val="24"/>
        </w:rPr>
        <w:lastRenderedPageBreak/>
        <w:drawing>
          <wp:inline distT="0" distB="0" distL="0" distR="0">
            <wp:extent cx="5495290" cy="378714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5290" cy="3787140"/>
                    </a:xfrm>
                    <a:prstGeom prst="rect">
                      <a:avLst/>
                    </a:prstGeom>
                    <a:noFill/>
                    <a:ln w="9525">
                      <a:noFill/>
                      <a:miter lim="800000"/>
                      <a:headEnd/>
                      <a:tailEnd/>
                    </a:ln>
                  </pic:spPr>
                </pic:pic>
              </a:graphicData>
            </a:graphic>
          </wp:inline>
        </w:drawing>
      </w:r>
    </w:p>
    <w:p w:rsidR="000D4A34" w:rsidRPr="00B41437" w:rsidRDefault="000D4A34" w:rsidP="000C7CC9">
      <w:pPr>
        <w:tabs>
          <w:tab w:val="left" w:pos="420"/>
        </w:tabs>
        <w:spacing w:beforeLines="100" w:before="312"/>
        <w:jc w:val="center"/>
        <w:rPr>
          <w:rFonts w:ascii="楷体" w:eastAsia="楷体" w:hAnsi="楷体"/>
          <w:sz w:val="24"/>
          <w:szCs w:val="24"/>
        </w:rPr>
        <w:sectPr w:rsidR="000D4A34" w:rsidRPr="00B41437">
          <w:headerReference w:type="default" r:id="rId11"/>
          <w:footerReference w:type="default" r:id="rId12"/>
          <w:pgSz w:w="11906" w:h="16838"/>
          <w:pgMar w:top="1361" w:right="851" w:bottom="851" w:left="1418" w:header="794" w:footer="284" w:gutter="0"/>
          <w:pgNumType w:start="1"/>
          <w:cols w:space="720"/>
          <w:docGrid w:type="linesAndChars" w:linePitch="312"/>
        </w:sectPr>
      </w:pPr>
    </w:p>
    <w:p w:rsidR="0093494F" w:rsidRDefault="000D2845" w:rsidP="00EB3177">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lastRenderedPageBreak/>
        <w:t>1.一种</w:t>
      </w:r>
      <w:r w:rsidR="00A22CA2" w:rsidRPr="00A22CA2">
        <w:rPr>
          <w:rFonts w:ascii="楷体" w:eastAsia="楷体" w:hAnsi="楷体" w:cs="宋体" w:hint="eastAsia"/>
          <w:sz w:val="24"/>
          <w:szCs w:val="24"/>
        </w:rPr>
        <w:t>SMD自动测试治具</w:t>
      </w:r>
      <w:r w:rsidR="00153670">
        <w:rPr>
          <w:rFonts w:ascii="楷体" w:eastAsia="楷体" w:hAnsi="楷体" w:cs="宋体" w:hint="eastAsia"/>
          <w:sz w:val="24"/>
          <w:szCs w:val="24"/>
        </w:rPr>
        <w:t>，其特征在于：包括底座</w:t>
      </w:r>
      <w:r w:rsidR="0093494F">
        <w:rPr>
          <w:rFonts w:ascii="楷体" w:eastAsia="楷体" w:hAnsi="楷体" w:cs="宋体" w:hint="eastAsia"/>
          <w:sz w:val="24"/>
          <w:szCs w:val="24"/>
        </w:rPr>
        <w:t>，</w:t>
      </w:r>
      <w:r w:rsidR="00EB3177">
        <w:rPr>
          <w:rFonts w:ascii="楷体" w:eastAsia="楷体" w:hAnsi="楷体" w:cs="宋体" w:hint="eastAsia"/>
          <w:sz w:val="24"/>
          <w:szCs w:val="24"/>
        </w:rPr>
        <w:t>所述</w:t>
      </w:r>
      <w:r w:rsidR="0093494F">
        <w:rPr>
          <w:rFonts w:ascii="楷体" w:eastAsia="楷体" w:hAnsi="楷体" w:cs="宋体" w:hint="eastAsia"/>
          <w:sz w:val="24"/>
          <w:szCs w:val="24"/>
        </w:rPr>
        <w:t>底座上设置有气动装置和探针机构，</w:t>
      </w:r>
      <w:r w:rsidR="00EB3177">
        <w:rPr>
          <w:rFonts w:ascii="楷体" w:eastAsia="楷体" w:hAnsi="楷体" w:cs="宋体" w:hint="eastAsia"/>
          <w:sz w:val="24"/>
          <w:szCs w:val="24"/>
        </w:rPr>
        <w:t>所述探针机构包括</w:t>
      </w:r>
      <w:r w:rsidR="0093494F">
        <w:rPr>
          <w:rFonts w:ascii="楷体" w:eastAsia="楷体" w:hAnsi="楷体" w:cs="宋体" w:hint="eastAsia"/>
          <w:sz w:val="24"/>
          <w:szCs w:val="24"/>
        </w:rPr>
        <w:t>探针座（5）、</w:t>
      </w:r>
      <w:r w:rsidR="00EB3177">
        <w:rPr>
          <w:rFonts w:ascii="楷体" w:eastAsia="楷体" w:hAnsi="楷体" w:cs="宋体" w:hint="eastAsia"/>
          <w:sz w:val="24"/>
          <w:szCs w:val="24"/>
        </w:rPr>
        <w:t>测试机构</w:t>
      </w:r>
      <w:r w:rsidR="0093494F">
        <w:rPr>
          <w:rFonts w:ascii="楷体" w:eastAsia="楷体" w:hAnsi="楷体" w:cs="宋体" w:hint="eastAsia"/>
          <w:sz w:val="24"/>
          <w:szCs w:val="24"/>
        </w:rPr>
        <w:t>（8）</w:t>
      </w:r>
      <w:r w:rsidR="00EB3177">
        <w:rPr>
          <w:rFonts w:ascii="楷体" w:eastAsia="楷体" w:hAnsi="楷体" w:cs="宋体" w:hint="eastAsia"/>
          <w:sz w:val="24"/>
          <w:szCs w:val="24"/>
        </w:rPr>
        <w:t>和</w:t>
      </w:r>
      <w:r w:rsidR="0093494F">
        <w:rPr>
          <w:rFonts w:ascii="楷体" w:eastAsia="楷体" w:hAnsi="楷体" w:cs="宋体" w:hint="eastAsia"/>
          <w:sz w:val="24"/>
          <w:szCs w:val="24"/>
        </w:rPr>
        <w:t>滑块机构（9）</w:t>
      </w:r>
      <w:r w:rsidR="00EB3177">
        <w:rPr>
          <w:rFonts w:ascii="楷体" w:eastAsia="楷体" w:hAnsi="楷体" w:cs="宋体" w:hint="eastAsia"/>
          <w:sz w:val="24"/>
          <w:szCs w:val="24"/>
        </w:rPr>
        <w:t>，</w:t>
      </w:r>
      <w:r w:rsidR="000C7CC9">
        <w:rPr>
          <w:rFonts w:ascii="楷体" w:eastAsia="楷体" w:hAnsi="楷体" w:cs="宋体" w:hint="eastAsia"/>
          <w:sz w:val="24"/>
          <w:szCs w:val="24"/>
        </w:rPr>
        <w:t>所述探针座（5）的</w:t>
      </w:r>
      <w:r w:rsidR="000D7003">
        <w:rPr>
          <w:rFonts w:ascii="楷体" w:eastAsia="楷体" w:hAnsi="楷体" w:cs="宋体" w:hint="eastAsia"/>
          <w:sz w:val="24"/>
          <w:szCs w:val="24"/>
        </w:rPr>
        <w:t>顶部</w:t>
      </w:r>
      <w:r w:rsidR="000C7CC9">
        <w:rPr>
          <w:rFonts w:ascii="楷体" w:eastAsia="楷体" w:hAnsi="楷体" w:cs="宋体" w:hint="eastAsia"/>
          <w:sz w:val="24"/>
          <w:szCs w:val="24"/>
        </w:rPr>
        <w:t>设置有探针（7），</w:t>
      </w:r>
      <w:r w:rsidR="00EB3177">
        <w:rPr>
          <w:rFonts w:ascii="楷体" w:eastAsia="楷体" w:hAnsi="楷体" w:cs="宋体" w:hint="eastAsia"/>
          <w:sz w:val="24"/>
          <w:szCs w:val="24"/>
        </w:rPr>
        <w:t>所述测试机构（8）包括测试芯调节机构（10）和设计装管机构（13），</w:t>
      </w:r>
      <w:r w:rsidR="00897DCF">
        <w:rPr>
          <w:rFonts w:ascii="楷体" w:eastAsia="楷体" w:hAnsi="楷体" w:cs="宋体" w:hint="eastAsia"/>
          <w:sz w:val="24"/>
          <w:szCs w:val="24"/>
        </w:rPr>
        <w:t>所述滑块机构（9）设置在底座上，</w:t>
      </w:r>
      <w:r w:rsidR="000C7CC9">
        <w:rPr>
          <w:rFonts w:ascii="楷体" w:eastAsia="楷体" w:hAnsi="楷体" w:cs="宋体" w:hint="eastAsia"/>
          <w:sz w:val="24"/>
          <w:szCs w:val="24"/>
        </w:rPr>
        <w:t>所述测试机构（8）固定设置在底座上，</w:t>
      </w:r>
      <w:r w:rsidR="00EB3177">
        <w:rPr>
          <w:rFonts w:ascii="楷体" w:eastAsia="楷体" w:hAnsi="楷体" w:cs="宋体" w:hint="eastAsia"/>
          <w:sz w:val="24"/>
          <w:szCs w:val="24"/>
        </w:rPr>
        <w:t>所述</w:t>
      </w:r>
      <w:r w:rsidR="0093494F">
        <w:rPr>
          <w:rFonts w:ascii="楷体" w:eastAsia="楷体" w:hAnsi="楷体" w:cs="宋体" w:hint="eastAsia"/>
          <w:sz w:val="24"/>
          <w:szCs w:val="24"/>
        </w:rPr>
        <w:t>探针座（5</w:t>
      </w:r>
      <w:r w:rsidR="000C7CC9">
        <w:rPr>
          <w:rFonts w:ascii="楷体" w:eastAsia="楷体" w:hAnsi="楷体" w:cs="宋体" w:hint="eastAsia"/>
          <w:sz w:val="24"/>
          <w:szCs w:val="24"/>
        </w:rPr>
        <w:t>）</w:t>
      </w:r>
      <w:r w:rsidR="0093494F">
        <w:rPr>
          <w:rFonts w:ascii="楷体" w:eastAsia="楷体" w:hAnsi="楷体" w:cs="宋体" w:hint="eastAsia"/>
          <w:sz w:val="24"/>
          <w:szCs w:val="24"/>
        </w:rPr>
        <w:t>固定设置在滑块机构（9）上</w:t>
      </w:r>
      <w:r w:rsidR="00EB3177">
        <w:rPr>
          <w:rFonts w:ascii="楷体" w:eastAsia="楷体" w:hAnsi="楷体" w:cs="宋体" w:hint="eastAsia"/>
          <w:sz w:val="24"/>
          <w:szCs w:val="24"/>
        </w:rPr>
        <w:t>，所述</w:t>
      </w:r>
      <w:r w:rsidR="00B514CF">
        <w:rPr>
          <w:rFonts w:ascii="楷体" w:eastAsia="楷体" w:hAnsi="楷体" w:cs="宋体" w:hint="eastAsia"/>
          <w:sz w:val="24"/>
          <w:szCs w:val="24"/>
        </w:rPr>
        <w:t>探针座（5）、测试机构（8）</w:t>
      </w:r>
      <w:r w:rsidR="00897DCF">
        <w:rPr>
          <w:rFonts w:ascii="楷体" w:eastAsia="楷体" w:hAnsi="楷体" w:cs="宋体" w:hint="eastAsia"/>
          <w:sz w:val="24"/>
          <w:szCs w:val="24"/>
        </w:rPr>
        <w:t>与</w:t>
      </w:r>
      <w:r w:rsidR="00B514CF">
        <w:rPr>
          <w:rFonts w:ascii="楷体" w:eastAsia="楷体" w:hAnsi="楷体" w:cs="宋体" w:hint="eastAsia"/>
          <w:sz w:val="24"/>
          <w:szCs w:val="24"/>
        </w:rPr>
        <w:t>滑块机构（9）</w:t>
      </w:r>
      <w:r w:rsidR="00E82EDC">
        <w:rPr>
          <w:rFonts w:ascii="楷体" w:eastAsia="楷体" w:hAnsi="楷体" w:cs="宋体" w:hint="eastAsia"/>
          <w:sz w:val="24"/>
          <w:szCs w:val="24"/>
        </w:rPr>
        <w:t>均</w:t>
      </w:r>
      <w:r w:rsidR="00897DCF">
        <w:rPr>
          <w:rFonts w:ascii="楷体" w:eastAsia="楷体" w:hAnsi="楷体" w:cs="宋体" w:hint="eastAsia"/>
          <w:sz w:val="24"/>
          <w:szCs w:val="24"/>
        </w:rPr>
        <w:t>处于同一轴线上。</w:t>
      </w:r>
    </w:p>
    <w:p w:rsidR="000C7CC9" w:rsidRPr="000C7CC9" w:rsidRDefault="000C7CC9" w:rsidP="00EB317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2.根据权利要求1所述的一种SMD自动测试治具，其特征在于：所述底座包括一个底座面板（1）和两个底座支架（2），所述底座面板（1）与底座支架（2）相互连接。</w:t>
      </w:r>
    </w:p>
    <w:p w:rsidR="000C7CC9" w:rsidRDefault="000C7CC9" w:rsidP="00EB317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3.根据权利要求1</w:t>
      </w:r>
      <w:r w:rsidR="00E21C87">
        <w:rPr>
          <w:rFonts w:ascii="楷体" w:eastAsia="楷体" w:hAnsi="楷体" w:cs="宋体" w:hint="eastAsia"/>
          <w:sz w:val="24"/>
          <w:szCs w:val="24"/>
        </w:rPr>
        <w:t>和2</w:t>
      </w:r>
      <w:r>
        <w:rPr>
          <w:rFonts w:ascii="楷体" w:eastAsia="楷体" w:hAnsi="楷体" w:cs="宋体" w:hint="eastAsia"/>
          <w:sz w:val="24"/>
          <w:szCs w:val="24"/>
        </w:rPr>
        <w:t xml:space="preserve">所述的一种SMD自动测试治具，其特征在于：所述气动装置设置在底座面板（1）的两侧。 </w:t>
      </w:r>
    </w:p>
    <w:p w:rsidR="000C7CC9" w:rsidRPr="0093494F" w:rsidRDefault="000C7CC9" w:rsidP="00EB317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4.根据权利要求1或3所述的一种SMD自动测试治具，其特征在于：所述气动装置包括气缸固定座（3）、固定气缸（4）和腰型孔。</w:t>
      </w:r>
    </w:p>
    <w:p w:rsidR="000D7003" w:rsidRDefault="000C7CC9" w:rsidP="000D7003">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5</w:t>
      </w:r>
      <w:r w:rsidR="00E82EDC">
        <w:rPr>
          <w:rFonts w:ascii="楷体" w:eastAsia="楷体" w:hAnsi="楷体" w:cs="宋体" w:hint="eastAsia"/>
          <w:sz w:val="24"/>
          <w:szCs w:val="24"/>
        </w:rPr>
        <w:t>.根据权利要求1所述的一种SMD自动测试治具，其特征在于：所述探针座（5）</w:t>
      </w:r>
      <w:r w:rsidR="000D7003">
        <w:rPr>
          <w:rFonts w:ascii="楷体" w:eastAsia="楷体" w:hAnsi="楷体" w:cs="宋体" w:hint="eastAsia"/>
          <w:sz w:val="24"/>
          <w:szCs w:val="24"/>
        </w:rPr>
        <w:t>呈L型，探针座（5）的台阶上设置有长圆孔（12）。</w:t>
      </w:r>
    </w:p>
    <w:p w:rsidR="00897DCF" w:rsidRPr="00E82EDC" w:rsidRDefault="000C7CC9" w:rsidP="003C6898">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6</w:t>
      </w:r>
      <w:r w:rsidR="003C6898">
        <w:rPr>
          <w:rFonts w:ascii="楷体" w:eastAsia="楷体" w:hAnsi="楷体" w:cs="宋体" w:hint="eastAsia"/>
          <w:sz w:val="24"/>
          <w:szCs w:val="24"/>
        </w:rPr>
        <w:t>.根据权利要求1</w:t>
      </w:r>
      <w:r w:rsidR="00B514CF">
        <w:rPr>
          <w:rFonts w:ascii="楷体" w:eastAsia="楷体" w:hAnsi="楷体" w:cs="宋体" w:hint="eastAsia"/>
          <w:sz w:val="24"/>
          <w:szCs w:val="24"/>
        </w:rPr>
        <w:t>和2</w:t>
      </w:r>
      <w:r w:rsidR="003C6898">
        <w:rPr>
          <w:rFonts w:ascii="楷体" w:eastAsia="楷体" w:hAnsi="楷体" w:cs="宋体" w:hint="eastAsia"/>
          <w:sz w:val="24"/>
          <w:szCs w:val="24"/>
        </w:rPr>
        <w:t>所述的一种SMD自动测试治具，其特征在于：所述</w:t>
      </w:r>
      <w:r w:rsidR="00897DCF">
        <w:rPr>
          <w:rFonts w:ascii="楷体" w:eastAsia="楷体" w:hAnsi="楷体" w:cs="宋体" w:hint="eastAsia"/>
          <w:sz w:val="24"/>
          <w:szCs w:val="24"/>
        </w:rPr>
        <w:t>底座支架（2）上设置有接口机构（11）。</w:t>
      </w:r>
    </w:p>
    <w:p w:rsidR="00153670" w:rsidRDefault="00153670">
      <w:pPr>
        <w:spacing w:line="520" w:lineRule="exact"/>
        <w:rPr>
          <w:rFonts w:ascii="楷体" w:eastAsia="楷体" w:hAnsi="楷体"/>
          <w:sz w:val="24"/>
          <w:szCs w:val="24"/>
        </w:rPr>
      </w:pPr>
    </w:p>
    <w:p w:rsidR="00153670" w:rsidRPr="00B514CF" w:rsidRDefault="00153670">
      <w:pPr>
        <w:spacing w:line="520" w:lineRule="exact"/>
        <w:rPr>
          <w:rFonts w:ascii="楷体" w:eastAsia="楷体" w:hAnsi="楷体"/>
          <w:sz w:val="24"/>
          <w:szCs w:val="24"/>
        </w:rPr>
        <w:sectPr w:rsidR="00153670" w:rsidRPr="00B514CF" w:rsidSect="00821976">
          <w:headerReference w:type="default" r:id="rId13"/>
          <w:footerReference w:type="default" r:id="rId14"/>
          <w:headerReference w:type="first" r:id="rId15"/>
          <w:footerReference w:type="first" r:id="rId16"/>
          <w:pgSz w:w="11906" w:h="16838"/>
          <w:pgMar w:top="1418" w:right="851" w:bottom="851" w:left="1418" w:header="794" w:footer="567" w:gutter="0"/>
          <w:pgNumType w:start="1"/>
          <w:cols w:space="720"/>
          <w:titlePg/>
          <w:docGrid w:type="linesAndChars" w:linePitch="312"/>
        </w:sectPr>
      </w:pPr>
    </w:p>
    <w:p w:rsidR="000D4A34" w:rsidRPr="00FA5D39" w:rsidRDefault="002912BA">
      <w:pPr>
        <w:spacing w:line="360" w:lineRule="auto"/>
        <w:jc w:val="center"/>
        <w:rPr>
          <w:rFonts w:ascii="楷体" w:eastAsia="楷体" w:hAnsi="楷体"/>
          <w:b/>
          <w:sz w:val="32"/>
          <w:szCs w:val="32"/>
        </w:rPr>
      </w:pPr>
      <w:r w:rsidRPr="00FA5D39">
        <w:rPr>
          <w:rFonts w:ascii="楷体" w:eastAsia="楷体" w:hAnsi="楷体" w:hint="eastAsia"/>
          <w:b/>
          <w:sz w:val="32"/>
          <w:szCs w:val="32"/>
        </w:rPr>
        <w:lastRenderedPageBreak/>
        <w:t>一种</w:t>
      </w:r>
      <w:r w:rsidR="00A22CA2" w:rsidRPr="00A22CA2">
        <w:rPr>
          <w:rFonts w:ascii="楷体" w:eastAsia="楷体" w:hAnsi="楷体" w:hint="eastAsia"/>
          <w:b/>
          <w:sz w:val="32"/>
          <w:szCs w:val="32"/>
        </w:rPr>
        <w:t>SMD自动测试治具</w:t>
      </w:r>
    </w:p>
    <w:p w:rsidR="00FA5D39" w:rsidRDefault="000D4A34" w:rsidP="00FA5D39">
      <w:pPr>
        <w:spacing w:line="360" w:lineRule="auto"/>
        <w:rPr>
          <w:rFonts w:ascii="楷体" w:eastAsia="楷体" w:hAnsi="楷体" w:cs="宋体"/>
          <w:b/>
          <w:sz w:val="24"/>
          <w:szCs w:val="24"/>
        </w:rPr>
      </w:pPr>
      <w:r w:rsidRPr="00FA5D39">
        <w:rPr>
          <w:rFonts w:ascii="楷体" w:eastAsia="楷体" w:hAnsi="楷体" w:cs="宋体" w:hint="eastAsia"/>
          <w:b/>
          <w:sz w:val="24"/>
          <w:szCs w:val="24"/>
        </w:rPr>
        <w:t>技术领域</w:t>
      </w:r>
    </w:p>
    <w:p w:rsidR="000D4A34" w:rsidRPr="003379D5" w:rsidRDefault="002912BA" w:rsidP="003379D5">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本实用新型</w:t>
      </w:r>
      <w:r w:rsidR="00A22CA2">
        <w:rPr>
          <w:rFonts w:ascii="楷体" w:eastAsia="楷体" w:hAnsi="楷体" w:cs="宋体" w:hint="eastAsia"/>
          <w:sz w:val="24"/>
          <w:szCs w:val="24"/>
        </w:rPr>
        <w:t>属于</w:t>
      </w:r>
      <w:r w:rsidR="00A22CA2" w:rsidRPr="00A22CA2">
        <w:rPr>
          <w:rFonts w:ascii="楷体" w:eastAsia="楷体" w:hAnsi="楷体" w:cs="宋体" w:hint="eastAsia"/>
          <w:sz w:val="24"/>
          <w:szCs w:val="24"/>
        </w:rPr>
        <w:t>表面贴装器件测试技术领域</w:t>
      </w:r>
      <w:r w:rsidR="00A22CA2">
        <w:rPr>
          <w:rFonts w:ascii="楷体" w:eastAsia="楷体" w:hAnsi="楷体" w:cs="宋体" w:hint="eastAsia"/>
          <w:sz w:val="24"/>
          <w:szCs w:val="24"/>
        </w:rPr>
        <w:t>，具体涉及一种SMD自动测试治具。</w:t>
      </w:r>
    </w:p>
    <w:p w:rsidR="000D4A34" w:rsidRPr="00FA5D39" w:rsidRDefault="000D4A34">
      <w:pPr>
        <w:spacing w:line="360" w:lineRule="auto"/>
        <w:rPr>
          <w:rFonts w:ascii="楷体" w:eastAsia="楷体" w:hAnsi="楷体" w:cs="宋体"/>
          <w:b/>
          <w:sz w:val="24"/>
          <w:szCs w:val="24"/>
        </w:rPr>
      </w:pPr>
      <w:r w:rsidRPr="00FA5D39">
        <w:rPr>
          <w:rFonts w:ascii="楷体" w:eastAsia="楷体" w:hAnsi="楷体" w:cs="宋体" w:hint="eastAsia"/>
          <w:b/>
          <w:sz w:val="24"/>
          <w:szCs w:val="24"/>
        </w:rPr>
        <w:t>背景技术</w:t>
      </w:r>
    </w:p>
    <w:p w:rsidR="006E0AA9" w:rsidRDefault="00A22CA2" w:rsidP="00FA5D39">
      <w:pPr>
        <w:spacing w:line="360" w:lineRule="auto"/>
        <w:ind w:firstLine="420"/>
        <w:outlineLvl w:val="0"/>
        <w:rPr>
          <w:rFonts w:ascii="楷体" w:eastAsia="楷体" w:hAnsi="楷体" w:cs="宋体"/>
          <w:sz w:val="24"/>
          <w:szCs w:val="24"/>
        </w:rPr>
      </w:pPr>
      <w:r w:rsidRPr="00A22CA2">
        <w:rPr>
          <w:rFonts w:ascii="楷体" w:eastAsia="楷体" w:hAnsi="楷体" w:cs="宋体" w:hint="eastAsia"/>
          <w:sz w:val="24"/>
          <w:szCs w:val="24"/>
        </w:rPr>
        <w:t>SMD（Surface Mounted Devices的缩写），即表面贴装器件，主要有矩形片式物料、圆柱形片式物料、复合片式物料、异形片式物料。针对矩形片式的表面贴装器件，需要在生产完成后对半成品成品的各项规格参数进行测试，例如直流电阻、电感、漏电感等，检测时一般采用人工配合设备来完成，在检测合格后，通过包装机等包装设备，将产品包装，即完成整个电子产品的生产工作。在电子产品的测试生产过程中，由于采用单独的治具和设备来完成，测试过程极不稳定，由于接触面积小、接触可靠性差，生产过程中误判严重、效率底下、治具维修量大、装配困难，人工成本较高、生产效率低而且人工操作的部分很容易出错。</w:t>
      </w:r>
    </w:p>
    <w:p w:rsidR="00715B13" w:rsidRPr="00FA5D39" w:rsidRDefault="00715B13" w:rsidP="00FA5D39">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为此，申请号为</w:t>
      </w:r>
      <w:r w:rsidRPr="00715B13">
        <w:rPr>
          <w:rFonts w:ascii="楷体" w:eastAsia="楷体" w:hAnsi="楷体" w:cs="宋体"/>
          <w:sz w:val="24"/>
          <w:szCs w:val="24"/>
        </w:rPr>
        <w:t>CN201220418507.5</w:t>
      </w:r>
      <w:r>
        <w:rPr>
          <w:rFonts w:ascii="楷体" w:eastAsia="楷体" w:hAnsi="楷体" w:cs="宋体" w:hint="eastAsia"/>
          <w:sz w:val="24"/>
          <w:szCs w:val="24"/>
        </w:rPr>
        <w:t>的专利公开了一种SMD元器件测试机构，包括</w:t>
      </w:r>
      <w:r w:rsidRPr="00715B13">
        <w:rPr>
          <w:rFonts w:ascii="楷体" w:eastAsia="楷体" w:hAnsi="楷体" w:cs="宋体" w:hint="eastAsia"/>
          <w:sz w:val="24"/>
          <w:szCs w:val="24"/>
        </w:rPr>
        <w:t>一固定座，该固定座由条状的第一固定座和设在第一固定座一端的下方的第二固定座组成，所述第二固定座下端位置通过一转轴转动连接有一摆动板，该摆动板的另一端固定有一探针固定架，所述探针固定架上设有探针，所述摆动板上还设有一可驱动摆动板上下摆动的驱动装置以及一复位装置</w:t>
      </w:r>
      <w:r>
        <w:rPr>
          <w:rFonts w:ascii="楷体" w:eastAsia="楷体" w:hAnsi="楷体" w:cs="宋体" w:hint="eastAsia"/>
          <w:sz w:val="24"/>
          <w:szCs w:val="24"/>
        </w:rPr>
        <w:t>。该机构能对SMD元器件进行测试，但该机构检测器件通过</w:t>
      </w:r>
      <w:r w:rsidR="005B722B">
        <w:rPr>
          <w:rFonts w:ascii="楷体" w:eastAsia="楷体" w:hAnsi="楷体" w:cs="宋体" w:hint="eastAsia"/>
          <w:sz w:val="24"/>
          <w:szCs w:val="24"/>
        </w:rPr>
        <w:t>摆动板上下</w:t>
      </w:r>
      <w:r w:rsidR="002B54BD">
        <w:rPr>
          <w:rFonts w:ascii="楷体" w:eastAsia="楷体" w:hAnsi="楷体" w:cs="宋体" w:hint="eastAsia"/>
          <w:sz w:val="24"/>
          <w:szCs w:val="24"/>
        </w:rPr>
        <w:t>摆动进行检测，检测结果可靠性低。</w:t>
      </w:r>
    </w:p>
    <w:p w:rsidR="000D4A34" w:rsidRPr="00FA5D39" w:rsidRDefault="00B41437">
      <w:pPr>
        <w:spacing w:line="360" w:lineRule="auto"/>
        <w:rPr>
          <w:rFonts w:ascii="楷体" w:eastAsia="楷体" w:hAnsi="楷体" w:cs="宋体"/>
          <w:b/>
          <w:sz w:val="24"/>
          <w:szCs w:val="24"/>
        </w:rPr>
      </w:pPr>
      <w:r>
        <w:rPr>
          <w:rFonts w:ascii="楷体" w:eastAsia="楷体" w:hAnsi="楷体" w:cs="宋体" w:hint="eastAsia"/>
          <w:b/>
          <w:sz w:val="24"/>
          <w:szCs w:val="24"/>
        </w:rPr>
        <w:t>实用新型</w:t>
      </w:r>
      <w:r w:rsidR="000D4A34" w:rsidRPr="00FA5D39">
        <w:rPr>
          <w:rFonts w:ascii="楷体" w:eastAsia="楷体" w:hAnsi="楷体" w:cs="宋体" w:hint="eastAsia"/>
          <w:b/>
          <w:sz w:val="24"/>
          <w:szCs w:val="24"/>
        </w:rPr>
        <w:t>内容</w:t>
      </w:r>
    </w:p>
    <w:p w:rsidR="00FA5D39" w:rsidRDefault="002912BA" w:rsidP="003379D5">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本实用新型</w:t>
      </w:r>
      <w:r w:rsidR="000D4A34" w:rsidRPr="00FA5D39">
        <w:rPr>
          <w:rFonts w:ascii="楷体" w:eastAsia="楷体" w:hAnsi="楷体" w:cs="宋体" w:hint="eastAsia"/>
          <w:sz w:val="24"/>
          <w:szCs w:val="24"/>
        </w:rPr>
        <w:t>的目的在于：</w:t>
      </w:r>
      <w:r w:rsidR="00A22CA2">
        <w:rPr>
          <w:rFonts w:ascii="楷体" w:eastAsia="楷体" w:hAnsi="楷体" w:cs="宋体" w:hint="eastAsia"/>
          <w:sz w:val="24"/>
          <w:szCs w:val="24"/>
        </w:rPr>
        <w:t>为解决</w:t>
      </w:r>
      <w:r w:rsidR="00153670">
        <w:rPr>
          <w:rFonts w:ascii="楷体" w:eastAsia="楷体" w:hAnsi="楷体" w:cs="宋体" w:hint="eastAsia"/>
          <w:sz w:val="24"/>
          <w:szCs w:val="24"/>
        </w:rPr>
        <w:t>采用单独的治具设备测试SMD不稳定、生产效率低下的问题，提供了一种SMD自动测试治具。</w:t>
      </w:r>
    </w:p>
    <w:p w:rsidR="002912BA" w:rsidRDefault="002912BA" w:rsidP="002912BA">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本实用新型</w:t>
      </w:r>
      <w:r w:rsidR="000D4A34" w:rsidRPr="00FA5D39">
        <w:rPr>
          <w:rFonts w:ascii="楷体" w:eastAsia="楷体" w:hAnsi="楷体" w:cs="宋体" w:hint="eastAsia"/>
          <w:sz w:val="24"/>
          <w:szCs w:val="24"/>
        </w:rPr>
        <w:t>采用的技术方案如下：</w:t>
      </w:r>
    </w:p>
    <w:p w:rsidR="00E21C87" w:rsidRDefault="008F4FB3" w:rsidP="00E21C87">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一种</w:t>
      </w:r>
      <w:r w:rsidR="00E21C87" w:rsidRPr="00A22CA2">
        <w:rPr>
          <w:rFonts w:ascii="楷体" w:eastAsia="楷体" w:hAnsi="楷体" w:cs="宋体" w:hint="eastAsia"/>
          <w:sz w:val="24"/>
          <w:szCs w:val="24"/>
        </w:rPr>
        <w:t>SMD自动测试治具</w:t>
      </w:r>
      <w:r w:rsidR="00E21C87">
        <w:rPr>
          <w:rFonts w:ascii="楷体" w:eastAsia="楷体" w:hAnsi="楷体" w:cs="宋体" w:hint="eastAsia"/>
          <w:sz w:val="24"/>
          <w:szCs w:val="24"/>
        </w:rPr>
        <w:t>，包括底座，所述底座上设置有气动装置和探针机构，所述探针机构包括探针座、测试机构和滑块机构，所述探针座</w:t>
      </w:r>
      <w:r w:rsidR="000D7003">
        <w:rPr>
          <w:rFonts w:ascii="楷体" w:eastAsia="楷体" w:hAnsi="楷体" w:cs="宋体" w:hint="eastAsia"/>
          <w:sz w:val="24"/>
          <w:szCs w:val="24"/>
        </w:rPr>
        <w:t>的顶部</w:t>
      </w:r>
      <w:r w:rsidR="00E21C87">
        <w:rPr>
          <w:rFonts w:ascii="楷体" w:eastAsia="楷体" w:hAnsi="楷体" w:cs="宋体" w:hint="eastAsia"/>
          <w:sz w:val="24"/>
          <w:szCs w:val="24"/>
        </w:rPr>
        <w:t>设置有探针，所述测试机构包括测试芯调节机构和设计装管机构，所述滑块机构设置在底座上，所述测试机构固定设置在底座上，所述探针座固定设置在滑块机构上，所述探针座、测试机构与滑块机构均处于同一轴线上。</w:t>
      </w:r>
    </w:p>
    <w:p w:rsidR="00E21C87" w:rsidRPr="000C7CC9" w:rsidRDefault="00E21C87" w:rsidP="00E21C8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进一步地，所述底座包括一个底座面板和两个底座支架，所述底座面板与底座支架相互连接。</w:t>
      </w:r>
    </w:p>
    <w:p w:rsidR="00E21C87" w:rsidRDefault="00E21C87" w:rsidP="00E21C8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 xml:space="preserve">进一步地，所述气动装置设置在底座面板的两侧。 </w:t>
      </w:r>
    </w:p>
    <w:p w:rsidR="00E21C87" w:rsidRPr="0093494F" w:rsidRDefault="00E21C87" w:rsidP="00E21C8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lastRenderedPageBreak/>
        <w:t>进一步地，所述气动装置包括气缸固定座、固定气缸和腰型孔。</w:t>
      </w:r>
    </w:p>
    <w:p w:rsidR="000D7003" w:rsidRDefault="00E21C87" w:rsidP="000D7003">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进一步地，</w:t>
      </w:r>
      <w:r w:rsidR="000D7003">
        <w:rPr>
          <w:rFonts w:ascii="楷体" w:eastAsia="楷体" w:hAnsi="楷体" w:cs="宋体" w:hint="eastAsia"/>
          <w:sz w:val="24"/>
          <w:szCs w:val="24"/>
        </w:rPr>
        <w:t>所述探针座呈L型，探针座的台阶上设置有长圆孔。</w:t>
      </w:r>
    </w:p>
    <w:p w:rsidR="00E91F6E" w:rsidRPr="00E21C87" w:rsidRDefault="00E21C87" w:rsidP="00E21C87">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进一步地，所述底座支架上设置有接口机构。</w:t>
      </w:r>
    </w:p>
    <w:p w:rsidR="002912BA" w:rsidRPr="003379D5" w:rsidRDefault="002912BA" w:rsidP="003379D5">
      <w:pPr>
        <w:spacing w:line="360" w:lineRule="auto"/>
        <w:ind w:firstLine="420"/>
        <w:outlineLvl w:val="0"/>
        <w:rPr>
          <w:rFonts w:ascii="楷体" w:eastAsia="楷体" w:hAnsi="楷体" w:cs="宋体"/>
          <w:sz w:val="24"/>
          <w:szCs w:val="24"/>
        </w:rPr>
      </w:pPr>
      <w:r w:rsidRPr="003379D5">
        <w:rPr>
          <w:rFonts w:ascii="楷体" w:eastAsia="楷体" w:hAnsi="楷体" w:cs="宋体" w:hint="eastAsia"/>
          <w:sz w:val="24"/>
          <w:szCs w:val="24"/>
        </w:rPr>
        <w:t>综上所述，由于采用了上述技术方案，本实用新型</w:t>
      </w:r>
      <w:r w:rsidR="000D4A34" w:rsidRPr="003379D5">
        <w:rPr>
          <w:rFonts w:ascii="楷体" w:eastAsia="楷体" w:hAnsi="楷体" w:cs="宋体" w:hint="eastAsia"/>
          <w:sz w:val="24"/>
          <w:szCs w:val="24"/>
        </w:rPr>
        <w:t>的有益效果是：</w:t>
      </w:r>
    </w:p>
    <w:p w:rsidR="008F31DC" w:rsidRDefault="00735029" w:rsidP="003379D5">
      <w:pPr>
        <w:spacing w:line="360" w:lineRule="auto"/>
        <w:ind w:firstLine="420"/>
        <w:outlineLvl w:val="0"/>
        <w:rPr>
          <w:rFonts w:ascii="楷体" w:eastAsia="楷体" w:hAnsi="楷体" w:cs="宋体"/>
          <w:sz w:val="24"/>
          <w:szCs w:val="24"/>
        </w:rPr>
      </w:pPr>
      <w:r w:rsidRPr="003379D5">
        <w:rPr>
          <w:rFonts w:ascii="楷体" w:eastAsia="楷体" w:hAnsi="楷体" w:cs="宋体" w:hint="eastAsia"/>
          <w:sz w:val="24"/>
          <w:szCs w:val="24"/>
        </w:rPr>
        <w:t>1、本实用新型中，</w:t>
      </w:r>
      <w:r w:rsidR="00E21C87">
        <w:rPr>
          <w:rFonts w:ascii="楷体" w:eastAsia="楷体" w:hAnsi="楷体" w:cs="宋体" w:hint="eastAsia"/>
          <w:sz w:val="24"/>
          <w:szCs w:val="24"/>
        </w:rPr>
        <w:t>通过将物料依次送至测试机构，测试</w:t>
      </w:r>
      <w:r w:rsidR="00413ACB">
        <w:rPr>
          <w:rFonts w:ascii="楷体" w:eastAsia="楷体" w:hAnsi="楷体" w:cs="宋体" w:hint="eastAsia"/>
          <w:sz w:val="24"/>
          <w:szCs w:val="24"/>
        </w:rPr>
        <w:t>机构完成检测后，将物料送至料管或盘装，其结构简单，可靠性高</w:t>
      </w:r>
      <w:r w:rsidR="00264C27">
        <w:rPr>
          <w:rFonts w:ascii="楷体" w:eastAsia="楷体" w:hAnsi="楷体" w:cs="宋体" w:hint="eastAsia"/>
          <w:sz w:val="24"/>
          <w:szCs w:val="24"/>
        </w:rPr>
        <w:t>，准确性高</w:t>
      </w:r>
      <w:r w:rsidR="00413ACB">
        <w:rPr>
          <w:rFonts w:ascii="楷体" w:eastAsia="楷体" w:hAnsi="楷体" w:cs="宋体" w:hint="eastAsia"/>
          <w:sz w:val="24"/>
          <w:szCs w:val="24"/>
        </w:rPr>
        <w:t>。</w:t>
      </w:r>
    </w:p>
    <w:p w:rsidR="00413ACB" w:rsidRDefault="00413ACB"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2、本实用新型中，通过</w:t>
      </w:r>
      <w:r w:rsidR="002B54BD">
        <w:rPr>
          <w:rFonts w:ascii="楷体" w:eastAsia="楷体" w:hAnsi="楷体" w:cs="宋体" w:hint="eastAsia"/>
          <w:sz w:val="24"/>
          <w:szCs w:val="24"/>
        </w:rPr>
        <w:t>设置长圆孔和测试芯调节机构调节位置，保证了探针接触产品的有效面积，保证了测试过程的稳定性和准确性</w:t>
      </w:r>
      <w:r>
        <w:rPr>
          <w:rFonts w:ascii="楷体" w:eastAsia="楷体" w:hAnsi="楷体" w:cs="宋体" w:hint="eastAsia"/>
          <w:sz w:val="24"/>
          <w:szCs w:val="24"/>
        </w:rPr>
        <w:t>。</w:t>
      </w:r>
    </w:p>
    <w:p w:rsidR="00413ACB" w:rsidRDefault="00413ACB"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3</w:t>
      </w:r>
      <w:r w:rsidR="00AC2096">
        <w:rPr>
          <w:rFonts w:ascii="楷体" w:eastAsia="楷体" w:hAnsi="楷体" w:cs="宋体" w:hint="eastAsia"/>
          <w:sz w:val="24"/>
          <w:szCs w:val="24"/>
        </w:rPr>
        <w:t>、本实用新型中，通过气动装置推动滑块机构沿轴向移动，防止在</w:t>
      </w:r>
      <w:r>
        <w:rPr>
          <w:rFonts w:ascii="楷体" w:eastAsia="楷体" w:hAnsi="楷体" w:cs="宋体" w:hint="eastAsia"/>
          <w:sz w:val="24"/>
          <w:szCs w:val="24"/>
        </w:rPr>
        <w:t>气动装置在推动过程中</w:t>
      </w:r>
      <w:r w:rsidR="00AC2096">
        <w:rPr>
          <w:rFonts w:ascii="楷体" w:eastAsia="楷体" w:hAnsi="楷体" w:cs="宋体" w:hint="eastAsia"/>
          <w:sz w:val="24"/>
          <w:szCs w:val="24"/>
        </w:rPr>
        <w:t>滑动机构</w:t>
      </w:r>
      <w:r>
        <w:rPr>
          <w:rFonts w:ascii="楷体" w:eastAsia="楷体" w:hAnsi="楷体" w:cs="宋体" w:hint="eastAsia"/>
          <w:sz w:val="24"/>
          <w:szCs w:val="24"/>
        </w:rPr>
        <w:t>发生偏移，</w:t>
      </w:r>
      <w:r w:rsidR="007A1393">
        <w:rPr>
          <w:rFonts w:ascii="楷体" w:eastAsia="楷体" w:hAnsi="楷体" w:cs="宋体" w:hint="eastAsia"/>
          <w:sz w:val="24"/>
          <w:szCs w:val="24"/>
        </w:rPr>
        <w:t>提高了生产效率和测试的稳定性。</w:t>
      </w:r>
    </w:p>
    <w:p w:rsidR="007A1393" w:rsidRDefault="007A1393"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4、本实用新型中，将探针座固定在滑块机构上</w:t>
      </w:r>
      <w:r w:rsidR="002B54BD">
        <w:rPr>
          <w:rFonts w:ascii="楷体" w:eastAsia="楷体" w:hAnsi="楷体" w:cs="宋体" w:hint="eastAsia"/>
          <w:sz w:val="24"/>
          <w:szCs w:val="24"/>
        </w:rPr>
        <w:t>，通过气动装置的作用推动滑块机构移动</w:t>
      </w:r>
      <w:r>
        <w:rPr>
          <w:rFonts w:ascii="楷体" w:eastAsia="楷体" w:hAnsi="楷体" w:cs="宋体" w:hint="eastAsia"/>
          <w:sz w:val="24"/>
          <w:szCs w:val="24"/>
        </w:rPr>
        <w:t>，</w:t>
      </w:r>
      <w:r w:rsidR="002B54BD">
        <w:rPr>
          <w:rFonts w:ascii="楷体" w:eastAsia="楷体" w:hAnsi="楷体" w:cs="宋体" w:hint="eastAsia"/>
          <w:sz w:val="24"/>
          <w:szCs w:val="24"/>
        </w:rPr>
        <w:t>实现探针机构水平移动，</w:t>
      </w:r>
      <w:r>
        <w:rPr>
          <w:rFonts w:ascii="楷体" w:eastAsia="楷体" w:hAnsi="楷体" w:cs="宋体" w:hint="eastAsia"/>
          <w:sz w:val="24"/>
          <w:szCs w:val="24"/>
        </w:rPr>
        <w:t>确</w:t>
      </w:r>
      <w:r w:rsidR="002B54BD">
        <w:rPr>
          <w:rFonts w:ascii="楷体" w:eastAsia="楷体" w:hAnsi="楷体" w:cs="宋体" w:hint="eastAsia"/>
          <w:sz w:val="24"/>
          <w:szCs w:val="24"/>
        </w:rPr>
        <w:t>保了探针移动方向与滑块保持一致，且探针在移动过程中不会发生偏移，使探针能接触网络变压器pin脚，保证了接触面积，并保证了测试过程的稳定性。</w:t>
      </w:r>
    </w:p>
    <w:p w:rsidR="007A1393" w:rsidRDefault="007A1393"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5、本实用新型中，将</w:t>
      </w:r>
      <w:r w:rsidR="00E21C87">
        <w:rPr>
          <w:rFonts w:ascii="楷体" w:eastAsia="楷体" w:hAnsi="楷体" w:cs="宋体" w:hint="eastAsia"/>
          <w:sz w:val="24"/>
          <w:szCs w:val="24"/>
        </w:rPr>
        <w:t>测试机构、探针座和滑块机构设置于同一轴线</w:t>
      </w:r>
      <w:r w:rsidR="0093094E">
        <w:rPr>
          <w:rFonts w:ascii="楷体" w:eastAsia="楷体" w:hAnsi="楷体" w:cs="宋体" w:hint="eastAsia"/>
          <w:sz w:val="24"/>
          <w:szCs w:val="24"/>
        </w:rPr>
        <w:t>上，确保了探针接触的一致性，提高了测试的稳定性。</w:t>
      </w:r>
    </w:p>
    <w:p w:rsidR="002B54BD" w:rsidRDefault="00AC2096"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6、本实用新型中，只需要驱动装置控制滑动机构沿轴向移动即可，因此其反应速度块，能明显地提高SMD器件的测试效率，同时，本实用新型的成本低，测试性能也更为稳定。</w:t>
      </w:r>
    </w:p>
    <w:p w:rsidR="00264C27" w:rsidRPr="007A1393" w:rsidRDefault="00264C27" w:rsidP="003379D5">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7、本实用新型中，</w:t>
      </w:r>
      <w:r>
        <w:rPr>
          <w:rFonts w:ascii="楷体" w:eastAsia="楷体" w:hAnsi="楷体" w:cs="宋体" w:hint="eastAsia"/>
          <w:sz w:val="24"/>
        </w:rPr>
        <w:t>测试治具的全部机构均采用模块化设计，可实现快速拆装、维修，结构简单、测试效率高、出错率低。</w:t>
      </w:r>
    </w:p>
    <w:p w:rsidR="000D4A34" w:rsidRPr="00FA5D39" w:rsidRDefault="000D4A34" w:rsidP="000C7CC9">
      <w:pPr>
        <w:spacing w:beforeLines="50" w:before="156" w:line="360" w:lineRule="auto"/>
        <w:rPr>
          <w:rFonts w:ascii="楷体" w:eastAsia="楷体" w:hAnsi="楷体" w:cs="宋体"/>
          <w:b/>
          <w:sz w:val="24"/>
          <w:szCs w:val="24"/>
        </w:rPr>
      </w:pPr>
      <w:r w:rsidRPr="00FA5D39">
        <w:rPr>
          <w:rFonts w:ascii="楷体" w:eastAsia="楷体" w:hAnsi="楷体" w:cs="宋体" w:hint="eastAsia"/>
          <w:b/>
          <w:sz w:val="24"/>
          <w:szCs w:val="24"/>
        </w:rPr>
        <w:t>附图说明</w:t>
      </w:r>
    </w:p>
    <w:p w:rsidR="00944FEF" w:rsidRPr="00944FEF" w:rsidRDefault="000D4A34" w:rsidP="003379D5">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图1</w:t>
      </w:r>
      <w:r w:rsidR="00616FE4" w:rsidRPr="00FA5D39">
        <w:rPr>
          <w:rFonts w:ascii="楷体" w:eastAsia="楷体" w:hAnsi="楷体" w:cs="宋体" w:hint="eastAsia"/>
          <w:sz w:val="24"/>
          <w:szCs w:val="24"/>
        </w:rPr>
        <w:t>是</w:t>
      </w:r>
      <w:r w:rsidR="002912BA" w:rsidRPr="00FA5D39">
        <w:rPr>
          <w:rFonts w:ascii="楷体" w:eastAsia="楷体" w:hAnsi="楷体" w:cs="宋体" w:hint="eastAsia"/>
          <w:sz w:val="24"/>
          <w:szCs w:val="24"/>
        </w:rPr>
        <w:t>本实用新型</w:t>
      </w:r>
      <w:r w:rsidR="0093094E">
        <w:rPr>
          <w:rFonts w:ascii="楷体" w:eastAsia="楷体" w:hAnsi="楷体" w:cs="宋体" w:hint="eastAsia"/>
          <w:sz w:val="24"/>
          <w:szCs w:val="24"/>
        </w:rPr>
        <w:t>的结构示意图。</w:t>
      </w:r>
    </w:p>
    <w:p w:rsidR="0088286E" w:rsidRDefault="0088286E" w:rsidP="003379D5">
      <w:pPr>
        <w:spacing w:line="360" w:lineRule="auto"/>
        <w:ind w:firstLine="420"/>
        <w:outlineLvl w:val="0"/>
        <w:rPr>
          <w:rFonts w:ascii="楷体" w:eastAsia="楷体" w:hAnsi="楷体" w:cs="宋体"/>
          <w:sz w:val="24"/>
          <w:szCs w:val="24"/>
        </w:rPr>
      </w:pPr>
      <w:r w:rsidRPr="00FA5D39">
        <w:rPr>
          <w:rFonts w:ascii="楷体" w:eastAsia="楷体" w:hAnsi="楷体" w:cs="宋体" w:hint="eastAsia"/>
          <w:sz w:val="24"/>
          <w:szCs w:val="24"/>
        </w:rPr>
        <w:t>图中标记：1</w:t>
      </w:r>
      <w:r w:rsidR="00FA5D39">
        <w:rPr>
          <w:rFonts w:ascii="楷体" w:eastAsia="楷体" w:hAnsi="楷体" w:cs="宋体" w:hint="eastAsia"/>
          <w:sz w:val="24"/>
          <w:szCs w:val="24"/>
        </w:rPr>
        <w:t>-</w:t>
      </w:r>
      <w:r w:rsidR="0093094E">
        <w:rPr>
          <w:rFonts w:ascii="楷体" w:eastAsia="楷体" w:hAnsi="楷体" w:cs="宋体" w:hint="eastAsia"/>
          <w:sz w:val="24"/>
          <w:szCs w:val="24"/>
        </w:rPr>
        <w:t>底座面板、2-底座支架、3-</w:t>
      </w:r>
      <w:r w:rsidR="00E21C87">
        <w:rPr>
          <w:rFonts w:ascii="楷体" w:eastAsia="楷体" w:hAnsi="楷体" w:cs="宋体" w:hint="eastAsia"/>
          <w:sz w:val="24"/>
          <w:szCs w:val="24"/>
        </w:rPr>
        <w:t>气缸固定座</w:t>
      </w:r>
      <w:r w:rsidR="0093094E">
        <w:rPr>
          <w:rFonts w:ascii="楷体" w:eastAsia="楷体" w:hAnsi="楷体" w:cs="宋体" w:hint="eastAsia"/>
          <w:sz w:val="24"/>
          <w:szCs w:val="24"/>
        </w:rPr>
        <w:t>、4-</w:t>
      </w:r>
      <w:r w:rsidR="00E21C87">
        <w:rPr>
          <w:rFonts w:ascii="楷体" w:eastAsia="楷体" w:hAnsi="楷体" w:cs="宋体" w:hint="eastAsia"/>
          <w:sz w:val="24"/>
          <w:szCs w:val="24"/>
        </w:rPr>
        <w:t>固定气缸</w:t>
      </w:r>
      <w:r w:rsidR="0093094E">
        <w:rPr>
          <w:rFonts w:ascii="楷体" w:eastAsia="楷体" w:hAnsi="楷体" w:cs="宋体" w:hint="eastAsia"/>
          <w:sz w:val="24"/>
          <w:szCs w:val="24"/>
        </w:rPr>
        <w:t>、5-探针座、6-</w:t>
      </w:r>
      <w:r w:rsidR="00E21C87">
        <w:rPr>
          <w:rFonts w:ascii="楷体" w:eastAsia="楷体" w:hAnsi="楷体" w:cs="宋体" w:hint="eastAsia"/>
          <w:sz w:val="24"/>
          <w:szCs w:val="24"/>
        </w:rPr>
        <w:t>固定板</w:t>
      </w:r>
      <w:r w:rsidR="0093094E">
        <w:rPr>
          <w:rFonts w:ascii="楷体" w:eastAsia="楷体" w:hAnsi="楷体" w:cs="宋体" w:hint="eastAsia"/>
          <w:sz w:val="24"/>
          <w:szCs w:val="24"/>
        </w:rPr>
        <w:t>、7-</w:t>
      </w:r>
      <w:r w:rsidR="00AC2096">
        <w:rPr>
          <w:rFonts w:ascii="楷体" w:eastAsia="楷体" w:hAnsi="楷体" w:cs="宋体" w:hint="eastAsia"/>
          <w:sz w:val="24"/>
          <w:szCs w:val="24"/>
        </w:rPr>
        <w:t>探针</w:t>
      </w:r>
      <w:r w:rsidR="0093094E">
        <w:rPr>
          <w:rFonts w:ascii="楷体" w:eastAsia="楷体" w:hAnsi="楷体" w:cs="宋体" w:hint="eastAsia"/>
          <w:sz w:val="24"/>
          <w:szCs w:val="24"/>
        </w:rPr>
        <w:t>、8-测试机构、9-滑块机构、10-测试芯调节机构、11-接口机构、12-长圆孔、13-设计装管机构</w:t>
      </w:r>
      <w:r w:rsidR="006A3509">
        <w:rPr>
          <w:rFonts w:ascii="楷体" w:eastAsia="楷体" w:hAnsi="楷体" w:cs="宋体" w:hint="eastAsia"/>
          <w:sz w:val="24"/>
          <w:szCs w:val="24"/>
        </w:rPr>
        <w:t>、14-滑块</w:t>
      </w:r>
      <w:r w:rsidR="0093094E">
        <w:rPr>
          <w:rFonts w:ascii="楷体" w:eastAsia="楷体" w:hAnsi="楷体" w:cs="宋体" w:hint="eastAsia"/>
          <w:sz w:val="24"/>
          <w:szCs w:val="24"/>
        </w:rPr>
        <w:t>。</w:t>
      </w:r>
    </w:p>
    <w:p w:rsidR="000D4A34" w:rsidRPr="00FA5D39" w:rsidRDefault="000D4A34" w:rsidP="000C7CC9">
      <w:pPr>
        <w:spacing w:beforeLines="50" w:before="156" w:line="360" w:lineRule="auto"/>
        <w:rPr>
          <w:rFonts w:ascii="楷体" w:eastAsia="楷体" w:hAnsi="楷体" w:cs="宋体"/>
          <w:b/>
          <w:sz w:val="24"/>
          <w:szCs w:val="24"/>
        </w:rPr>
      </w:pPr>
      <w:r w:rsidRPr="00FA5D39">
        <w:rPr>
          <w:rFonts w:ascii="楷体" w:eastAsia="楷体" w:hAnsi="楷体" w:cs="宋体" w:hint="eastAsia"/>
          <w:b/>
          <w:sz w:val="24"/>
          <w:szCs w:val="24"/>
        </w:rPr>
        <w:t>具体实施方式</w:t>
      </w:r>
    </w:p>
    <w:p w:rsidR="000D4A34" w:rsidRDefault="0013015F" w:rsidP="003379D5">
      <w:pPr>
        <w:spacing w:line="360" w:lineRule="auto"/>
        <w:ind w:firstLine="420"/>
        <w:outlineLvl w:val="0"/>
        <w:rPr>
          <w:rFonts w:ascii="楷体" w:eastAsia="楷体" w:hAnsi="楷体" w:cs="宋体"/>
          <w:sz w:val="24"/>
          <w:szCs w:val="24"/>
        </w:rPr>
      </w:pPr>
      <w:r w:rsidRPr="0013015F">
        <w:rPr>
          <w:rFonts w:ascii="楷体" w:eastAsia="楷体" w:hAnsi="楷体" w:cs="宋体" w:hint="eastAsia"/>
          <w:sz w:val="24"/>
          <w:szCs w:val="24"/>
        </w:rPr>
        <w:t>为了使本实用新型的目的、技术方案及优点更加清楚明白，以下结合附图及实施例，对本实用新型进行进一步详细说明。应当理解，此处所描述的具体实施例仅用以解释本实用新型，并不用于限定本实用新型。</w:t>
      </w:r>
    </w:p>
    <w:p w:rsidR="00E21C87" w:rsidRDefault="00F07A25" w:rsidP="00141998">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一种SMD自动测试治疗具，包括底座，底座包括一个底座面板1和两个底座支架2，底</w:t>
      </w:r>
      <w:r>
        <w:rPr>
          <w:rFonts w:ascii="楷体" w:eastAsia="楷体" w:hAnsi="楷体" w:cs="宋体" w:hint="eastAsia"/>
          <w:sz w:val="24"/>
          <w:szCs w:val="24"/>
        </w:rPr>
        <w:lastRenderedPageBreak/>
        <w:t>座面板</w:t>
      </w:r>
      <w:r w:rsidR="00BB40C0">
        <w:rPr>
          <w:rFonts w:ascii="楷体" w:eastAsia="楷体" w:hAnsi="楷体" w:cs="宋体" w:hint="eastAsia"/>
          <w:sz w:val="24"/>
          <w:szCs w:val="24"/>
        </w:rPr>
        <w:t>1</w:t>
      </w:r>
      <w:r>
        <w:rPr>
          <w:rFonts w:ascii="楷体" w:eastAsia="楷体" w:hAnsi="楷体" w:cs="宋体" w:hint="eastAsia"/>
          <w:sz w:val="24"/>
          <w:szCs w:val="24"/>
        </w:rPr>
        <w:t>和底座支架2通过螺钉连接</w:t>
      </w:r>
      <w:r w:rsidR="00BB40C0">
        <w:rPr>
          <w:rFonts w:ascii="楷体" w:eastAsia="楷体" w:hAnsi="楷体" w:cs="宋体" w:hint="eastAsia"/>
          <w:sz w:val="24"/>
          <w:szCs w:val="24"/>
        </w:rPr>
        <w:t>。</w:t>
      </w:r>
      <w:r w:rsidR="000D7003">
        <w:rPr>
          <w:rFonts w:ascii="楷体" w:eastAsia="楷体" w:hAnsi="楷体" w:cs="宋体" w:hint="eastAsia"/>
          <w:sz w:val="24"/>
          <w:szCs w:val="24"/>
        </w:rPr>
        <w:t>底座支架2上设置有接口机构11</w:t>
      </w:r>
      <w:r w:rsidR="00DB0112">
        <w:rPr>
          <w:rFonts w:ascii="楷体" w:eastAsia="楷体" w:hAnsi="楷体" w:cs="宋体" w:hint="eastAsia"/>
          <w:sz w:val="24"/>
          <w:szCs w:val="24"/>
        </w:rPr>
        <w:t>，接口机构11上镶嵌有不同规格转接口，用于不同规格网络变压器输出端转接。</w:t>
      </w:r>
      <w:r w:rsidR="00BB40C0">
        <w:rPr>
          <w:rFonts w:ascii="楷体" w:eastAsia="楷体" w:hAnsi="楷体" w:cs="宋体" w:hint="eastAsia"/>
          <w:sz w:val="24"/>
          <w:szCs w:val="24"/>
        </w:rPr>
        <w:t>底座面板1上设置有气动装置和探针机构，气动装置设置在底座面板1的两侧，探针机构设置于气动装置中间。</w:t>
      </w:r>
      <w:r w:rsidR="00E21C87">
        <w:rPr>
          <w:rFonts w:ascii="楷体" w:eastAsia="楷体" w:hAnsi="楷体" w:cs="宋体" w:hint="eastAsia"/>
          <w:sz w:val="24"/>
          <w:szCs w:val="24"/>
        </w:rPr>
        <w:t>气动装置</w:t>
      </w:r>
      <w:r w:rsidR="00636523">
        <w:rPr>
          <w:rFonts w:ascii="楷体" w:eastAsia="楷体" w:hAnsi="楷体" w:cs="宋体" w:hint="eastAsia"/>
          <w:sz w:val="24"/>
          <w:szCs w:val="24"/>
        </w:rPr>
        <w:t>设置有两个，分别放置在底座面板1的两侧，其中，气动装置包括气缸固定座3、固定气缸4和腰型孔。腰型孔将气缸固定座3和固定气缸4进行连接，气缸固定座固定设置在底座面板1上。探针机构</w:t>
      </w:r>
      <w:r w:rsidR="00BB40C0">
        <w:rPr>
          <w:rFonts w:ascii="楷体" w:eastAsia="楷体" w:hAnsi="楷体" w:cs="宋体" w:hint="eastAsia"/>
          <w:sz w:val="24"/>
          <w:szCs w:val="24"/>
        </w:rPr>
        <w:t>包括探针座5、测试机构8和滑块机构9</w:t>
      </w:r>
      <w:r w:rsidR="00636523">
        <w:rPr>
          <w:rFonts w:ascii="楷体" w:eastAsia="楷体" w:hAnsi="楷体" w:cs="宋体" w:hint="eastAsia"/>
          <w:sz w:val="24"/>
          <w:szCs w:val="24"/>
        </w:rPr>
        <w:t>，滑块机构9设置有两个，分别设置在固定气缸4的一侧</w:t>
      </w:r>
      <w:r w:rsidR="000D7003">
        <w:rPr>
          <w:rFonts w:ascii="楷体" w:eastAsia="楷体" w:hAnsi="楷体" w:cs="宋体" w:hint="eastAsia"/>
          <w:sz w:val="24"/>
          <w:szCs w:val="24"/>
        </w:rPr>
        <w:t>，滑块机构9上设置有可沿底座面板1长度方向移动的滑块14</w:t>
      </w:r>
      <w:r w:rsidR="00DB0112">
        <w:rPr>
          <w:rFonts w:ascii="楷体" w:eastAsia="楷体" w:hAnsi="楷体" w:cs="宋体" w:hint="eastAsia"/>
          <w:sz w:val="24"/>
          <w:szCs w:val="24"/>
        </w:rPr>
        <w:t>。</w:t>
      </w:r>
      <w:r w:rsidR="00636523">
        <w:rPr>
          <w:rFonts w:ascii="楷体" w:eastAsia="楷体" w:hAnsi="楷体" w:cs="宋体" w:hint="eastAsia"/>
          <w:sz w:val="24"/>
          <w:szCs w:val="24"/>
        </w:rPr>
        <w:t>探针座5固定设置在滑块机构9上，测试机构8固定设置在底座面板1中间。</w:t>
      </w:r>
      <w:r w:rsidR="00141998">
        <w:rPr>
          <w:rFonts w:ascii="楷体" w:eastAsia="楷体" w:hAnsi="楷体" w:cs="宋体" w:hint="eastAsia"/>
          <w:sz w:val="24"/>
          <w:szCs w:val="24"/>
        </w:rPr>
        <w:t>探针座5</w:t>
      </w:r>
      <w:r w:rsidR="000D7003">
        <w:rPr>
          <w:rFonts w:ascii="楷体" w:eastAsia="楷体" w:hAnsi="楷体" w:cs="宋体" w:hint="eastAsia"/>
          <w:sz w:val="24"/>
          <w:szCs w:val="24"/>
        </w:rPr>
        <w:t>呈L型，探针座5的顶部</w:t>
      </w:r>
      <w:r w:rsidR="00141998">
        <w:rPr>
          <w:rFonts w:ascii="楷体" w:eastAsia="楷体" w:hAnsi="楷体" w:cs="宋体" w:hint="eastAsia"/>
          <w:sz w:val="24"/>
          <w:szCs w:val="24"/>
        </w:rPr>
        <w:t>设置有探针7</w:t>
      </w:r>
      <w:r w:rsidR="000D7003">
        <w:rPr>
          <w:rFonts w:ascii="楷体" w:eastAsia="楷体" w:hAnsi="楷体" w:cs="宋体" w:hint="eastAsia"/>
          <w:sz w:val="24"/>
          <w:szCs w:val="24"/>
        </w:rPr>
        <w:t>，</w:t>
      </w:r>
      <w:r w:rsidR="00F01542">
        <w:rPr>
          <w:rFonts w:ascii="楷体" w:eastAsia="楷体" w:hAnsi="楷体" w:cs="宋体" w:hint="eastAsia"/>
          <w:sz w:val="24"/>
          <w:szCs w:val="24"/>
        </w:rPr>
        <w:t>探针7通过固定板6安置在探针座7上，</w:t>
      </w:r>
      <w:r w:rsidR="000D7003">
        <w:rPr>
          <w:rFonts w:ascii="楷体" w:eastAsia="楷体" w:hAnsi="楷体" w:cs="宋体" w:hint="eastAsia"/>
          <w:sz w:val="24"/>
          <w:szCs w:val="24"/>
        </w:rPr>
        <w:t>探针座5的台阶上设置有长圆孔12</w:t>
      </w:r>
      <w:r w:rsidR="00F01542">
        <w:rPr>
          <w:rFonts w:ascii="楷体" w:eastAsia="楷体" w:hAnsi="楷体" w:cs="宋体" w:hint="eastAsia"/>
          <w:sz w:val="24"/>
          <w:szCs w:val="24"/>
        </w:rPr>
        <w:t>。</w:t>
      </w:r>
      <w:r w:rsidR="00141998">
        <w:rPr>
          <w:rFonts w:ascii="楷体" w:eastAsia="楷体" w:hAnsi="楷体" w:cs="宋体" w:hint="eastAsia"/>
          <w:sz w:val="24"/>
          <w:szCs w:val="24"/>
        </w:rPr>
        <w:t>测试机构8包括测试芯调节机构10和设计装管机构13。测试机构8上侧设置有凹槽，测试芯调节机构10和设计装管机构13安置在凹槽内。</w:t>
      </w:r>
      <w:r w:rsidR="00E21C87">
        <w:rPr>
          <w:rFonts w:ascii="楷体" w:eastAsia="楷体" w:hAnsi="楷体" w:cs="宋体" w:hint="eastAsia"/>
          <w:sz w:val="24"/>
          <w:szCs w:val="24"/>
        </w:rPr>
        <w:t>探针座</w:t>
      </w:r>
      <w:r w:rsidR="000D7003">
        <w:rPr>
          <w:rFonts w:ascii="楷体" w:eastAsia="楷体" w:hAnsi="楷体" w:cs="宋体" w:hint="eastAsia"/>
          <w:sz w:val="24"/>
          <w:szCs w:val="24"/>
        </w:rPr>
        <w:t>5</w:t>
      </w:r>
      <w:r w:rsidR="00E21C87">
        <w:rPr>
          <w:rFonts w:ascii="楷体" w:eastAsia="楷体" w:hAnsi="楷体" w:cs="宋体" w:hint="eastAsia"/>
          <w:sz w:val="24"/>
          <w:szCs w:val="24"/>
        </w:rPr>
        <w:t>、测试机构</w:t>
      </w:r>
      <w:r w:rsidR="000D7003">
        <w:rPr>
          <w:rFonts w:ascii="楷体" w:eastAsia="楷体" w:hAnsi="楷体" w:cs="宋体" w:hint="eastAsia"/>
          <w:sz w:val="24"/>
          <w:szCs w:val="24"/>
        </w:rPr>
        <w:t>8</w:t>
      </w:r>
      <w:r w:rsidR="00E21C87">
        <w:rPr>
          <w:rFonts w:ascii="楷体" w:eastAsia="楷体" w:hAnsi="楷体" w:cs="宋体" w:hint="eastAsia"/>
          <w:sz w:val="24"/>
          <w:szCs w:val="24"/>
        </w:rPr>
        <w:t>与滑块机构</w:t>
      </w:r>
      <w:r w:rsidR="000D7003">
        <w:rPr>
          <w:rFonts w:ascii="楷体" w:eastAsia="楷体" w:hAnsi="楷体" w:cs="宋体" w:hint="eastAsia"/>
          <w:sz w:val="24"/>
          <w:szCs w:val="24"/>
        </w:rPr>
        <w:t>9</w:t>
      </w:r>
      <w:r w:rsidR="00E21C87">
        <w:rPr>
          <w:rFonts w:ascii="楷体" w:eastAsia="楷体" w:hAnsi="楷体" w:cs="宋体" w:hint="eastAsia"/>
          <w:sz w:val="24"/>
          <w:szCs w:val="24"/>
        </w:rPr>
        <w:t>均</w:t>
      </w:r>
      <w:r w:rsidR="000D7003">
        <w:rPr>
          <w:rFonts w:ascii="楷体" w:eastAsia="楷体" w:hAnsi="楷体" w:cs="宋体" w:hint="eastAsia"/>
          <w:sz w:val="24"/>
          <w:szCs w:val="24"/>
        </w:rPr>
        <w:t>处于同一轴线上，气动装置、滑块机构9和测试机构8沿着测试机构8的长度方向呈对称结构。</w:t>
      </w:r>
    </w:p>
    <w:p w:rsidR="00E21C87" w:rsidRPr="00E21C87" w:rsidRDefault="00DB0112" w:rsidP="002B48AD">
      <w:pPr>
        <w:spacing w:line="360" w:lineRule="auto"/>
        <w:ind w:firstLine="420"/>
        <w:outlineLvl w:val="0"/>
        <w:rPr>
          <w:rFonts w:ascii="楷体" w:eastAsia="楷体" w:hAnsi="楷体" w:cs="宋体"/>
          <w:sz w:val="24"/>
          <w:szCs w:val="24"/>
        </w:rPr>
      </w:pPr>
      <w:r>
        <w:rPr>
          <w:rFonts w:ascii="楷体" w:eastAsia="楷体" w:hAnsi="楷体" w:cs="宋体" w:hint="eastAsia"/>
          <w:sz w:val="24"/>
          <w:szCs w:val="24"/>
        </w:rPr>
        <w:t>使用时，将</w:t>
      </w:r>
      <w:r w:rsidR="002B48AD">
        <w:rPr>
          <w:rFonts w:ascii="楷体" w:eastAsia="楷体" w:hAnsi="楷体" w:cs="宋体" w:hint="eastAsia"/>
          <w:sz w:val="24"/>
          <w:szCs w:val="24"/>
        </w:rPr>
        <w:t>产品</w:t>
      </w:r>
      <w:r>
        <w:rPr>
          <w:rFonts w:ascii="楷体" w:eastAsia="楷体" w:hAnsi="楷体" w:cs="宋体" w:hint="eastAsia"/>
          <w:sz w:val="24"/>
          <w:szCs w:val="24"/>
        </w:rPr>
        <w:t>送至测试机构8上，</w:t>
      </w:r>
      <w:r w:rsidR="002B48AD">
        <w:rPr>
          <w:rFonts w:ascii="楷体" w:eastAsia="楷体" w:hAnsi="楷体" w:cs="宋体" w:hint="eastAsia"/>
          <w:sz w:val="24"/>
          <w:szCs w:val="24"/>
        </w:rPr>
        <w:t>物料放置在测试机构8上之后，测试芯调节机构10对产品位置进行微调。</w:t>
      </w:r>
      <w:r>
        <w:rPr>
          <w:rFonts w:ascii="楷体" w:eastAsia="楷体" w:hAnsi="楷体" w:cs="宋体" w:hint="eastAsia"/>
          <w:sz w:val="24"/>
          <w:szCs w:val="24"/>
        </w:rPr>
        <w:t>底座面板1上两侧的固定气缸4在气动作用下推动滑动机构9，滑动机构9带动装有伸缩探针7的探针座5靠近测试机构8，探针座5上的长圆孔12调节探针7的位置，使探针7接触网络变压器pin脚</w:t>
      </w:r>
      <w:r w:rsidR="002B54BD">
        <w:rPr>
          <w:rFonts w:ascii="楷体" w:eastAsia="楷体" w:hAnsi="楷体" w:cs="宋体" w:hint="eastAsia"/>
          <w:sz w:val="24"/>
          <w:szCs w:val="24"/>
        </w:rPr>
        <w:t>进行检测</w:t>
      </w:r>
      <w:r w:rsidR="00715B13">
        <w:rPr>
          <w:rFonts w:ascii="楷体" w:eastAsia="楷体" w:hAnsi="楷体" w:cs="宋体" w:hint="eastAsia"/>
          <w:sz w:val="24"/>
          <w:szCs w:val="24"/>
        </w:rPr>
        <w:t>，</w:t>
      </w:r>
      <w:r w:rsidR="002B54BD">
        <w:rPr>
          <w:rFonts w:ascii="楷体" w:eastAsia="楷体" w:hAnsi="楷体" w:cs="宋体" w:hint="eastAsia"/>
          <w:sz w:val="24"/>
          <w:szCs w:val="24"/>
        </w:rPr>
        <w:t>检测完成后，通过设计装管机构13将产品送至料管或盘装。</w:t>
      </w:r>
    </w:p>
    <w:p w:rsidR="000D4A34" w:rsidRPr="00FA5D39" w:rsidRDefault="0013015F" w:rsidP="003379D5">
      <w:pPr>
        <w:spacing w:line="360" w:lineRule="auto"/>
        <w:ind w:firstLine="420"/>
        <w:outlineLvl w:val="0"/>
        <w:rPr>
          <w:rFonts w:ascii="楷体" w:eastAsia="楷体" w:hAnsi="楷体" w:cs="宋体"/>
          <w:sz w:val="24"/>
          <w:szCs w:val="24"/>
        </w:rPr>
        <w:sectPr w:rsidR="000D4A34" w:rsidRPr="00FA5D39">
          <w:headerReference w:type="first" r:id="rId17"/>
          <w:pgSz w:w="11906" w:h="16838"/>
          <w:pgMar w:top="1247" w:right="851" w:bottom="851" w:left="1418" w:header="794" w:footer="851" w:gutter="0"/>
          <w:pgNumType w:start="1"/>
          <w:cols w:space="720"/>
          <w:titlePg/>
          <w:docGrid w:type="linesAndChars" w:linePitch="312"/>
        </w:sectPr>
      </w:pPr>
      <w:r w:rsidRPr="0013015F">
        <w:rPr>
          <w:rFonts w:ascii="楷体" w:eastAsia="楷体" w:hAnsi="楷体" w:cs="宋体" w:hint="eastAsia"/>
          <w:sz w:val="24"/>
          <w:szCs w:val="24"/>
        </w:rPr>
        <w:t>以上所述仅为本实用新型的较佳实施例而已，并不用以限制本实用新型，凡在本实用新型的精神和原则之内所作的任何修改、等同替换和改进等，均应包含在本实用新型的保护范围之内。</w:t>
      </w:r>
    </w:p>
    <w:p w:rsidR="000D4A34" w:rsidRDefault="000D4A34">
      <w:pPr>
        <w:jc w:val="center"/>
        <w:rPr>
          <w:rFonts w:ascii="楷体" w:eastAsia="楷体" w:hAnsi="楷体"/>
          <w:noProof/>
          <w:sz w:val="24"/>
          <w:szCs w:val="24"/>
        </w:rPr>
      </w:pPr>
    </w:p>
    <w:p w:rsidR="0093094E" w:rsidRPr="00FA5D39" w:rsidRDefault="002B54BD">
      <w:pPr>
        <w:jc w:val="center"/>
        <w:rPr>
          <w:rFonts w:ascii="楷体" w:eastAsia="楷体" w:hAnsi="楷体"/>
          <w:sz w:val="24"/>
          <w:szCs w:val="24"/>
        </w:rPr>
      </w:pPr>
      <w:r w:rsidRPr="002B54BD">
        <w:rPr>
          <w:rFonts w:ascii="楷体" w:eastAsia="楷体" w:hAnsi="楷体"/>
          <w:noProof/>
          <w:sz w:val="24"/>
          <w:szCs w:val="24"/>
        </w:rPr>
        <w:drawing>
          <wp:inline distT="0" distB="0" distL="0" distR="0">
            <wp:extent cx="5495290" cy="3787140"/>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95290" cy="3787140"/>
                    </a:xfrm>
                    <a:prstGeom prst="rect">
                      <a:avLst/>
                    </a:prstGeom>
                    <a:noFill/>
                    <a:ln w="9525">
                      <a:noFill/>
                      <a:miter lim="800000"/>
                      <a:headEnd/>
                      <a:tailEnd/>
                    </a:ln>
                  </pic:spPr>
                </pic:pic>
              </a:graphicData>
            </a:graphic>
          </wp:inline>
        </w:drawing>
      </w:r>
    </w:p>
    <w:p w:rsidR="000D4A34" w:rsidRPr="00FA5D39" w:rsidRDefault="000D4A34" w:rsidP="00FA5D39">
      <w:pPr>
        <w:ind w:left="2400" w:hangingChars="1000" w:hanging="2400"/>
        <w:jc w:val="center"/>
        <w:rPr>
          <w:rFonts w:ascii="楷体" w:eastAsia="楷体" w:hAnsi="楷体" w:cs="宋体"/>
          <w:sz w:val="24"/>
          <w:szCs w:val="24"/>
        </w:rPr>
      </w:pPr>
      <w:r w:rsidRPr="00FA5D39">
        <w:rPr>
          <w:rFonts w:ascii="楷体" w:eastAsia="楷体" w:hAnsi="楷体" w:cs="宋体" w:hint="eastAsia"/>
          <w:sz w:val="24"/>
          <w:szCs w:val="24"/>
        </w:rPr>
        <w:t>图1</w:t>
      </w:r>
      <w:bookmarkStart w:id="0" w:name="_GoBack"/>
      <w:bookmarkEnd w:id="0"/>
    </w:p>
    <w:sectPr w:rsidR="000D4A34" w:rsidRPr="00FA5D39" w:rsidSect="00C96335">
      <w:headerReference w:type="first" r:id="rId18"/>
      <w:pgSz w:w="11906" w:h="16838"/>
      <w:pgMar w:top="1247" w:right="851" w:bottom="851" w:left="1418" w:header="794" w:footer="851" w:gutter="0"/>
      <w:pgNumType w:start="1"/>
      <w:cols w:space="720"/>
      <w:titlePg/>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2EC0" w:rsidRDefault="00A72EC0">
      <w:r>
        <w:separator/>
      </w:r>
    </w:p>
  </w:endnote>
  <w:endnote w:type="continuationSeparator" w:id="0">
    <w:p w:rsidR="00A72EC0" w:rsidRDefault="00A72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2E4BB0">
    <w:pPr>
      <w:pStyle w:val="af0"/>
      <w:framePr w:h="0" w:wrap="around" w:vAnchor="text" w:hAnchor="margin" w:xAlign="center" w:y="1"/>
      <w:rPr>
        <w:rStyle w:val="a5"/>
      </w:rPr>
    </w:pPr>
    <w:r>
      <w:fldChar w:fldCharType="begin"/>
    </w:r>
    <w:r w:rsidR="00BA7E16">
      <w:rPr>
        <w:rStyle w:val="a5"/>
      </w:rPr>
      <w:instrText xml:space="preserve">PAGE  </w:instrText>
    </w:r>
    <w:r>
      <w:fldChar w:fldCharType="end"/>
    </w:r>
  </w:p>
  <w:p w:rsidR="00BA7E16" w:rsidRDefault="00BA7E16">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BA7E16">
    <w:pPr>
      <w:pStyle w:val="af0"/>
      <w:spacing w:line="200" w:lineRule="exact"/>
      <w:rPr>
        <w:rFonts w:ascii="黑体" w:eastAsia="黑体"/>
      </w:rPr>
    </w:pPr>
    <w:r>
      <w:rPr>
        <w:rFonts w:ascii="黑体" w:eastAsia="黑体"/>
      </w:rPr>
      <w:t>11</w:t>
    </w:r>
    <w:r>
      <w:rPr>
        <w:rFonts w:ascii="黑体" w:eastAsia="黑体" w:hint="eastAsia"/>
      </w:rPr>
      <w:t>0101</w:t>
    </w:r>
  </w:p>
  <w:p w:rsidR="00BA7E16" w:rsidRDefault="00BA7E16">
    <w:pPr>
      <w:pStyle w:val="af0"/>
      <w:spacing w:line="200" w:lineRule="exact"/>
      <w:jc w:val="both"/>
      <w:rPr>
        <w:rFonts w:ascii="黑体" w:eastAsia="黑体"/>
      </w:rPr>
    </w:pPr>
    <w:r>
      <w:rPr>
        <w:rFonts w:ascii="黑体" w:eastAsia="黑体" w:hint="eastAsia"/>
      </w:rPr>
      <w:t>2010.2</w:t>
    </w:r>
  </w:p>
  <w:p w:rsidR="00BA7E16" w:rsidRDefault="00BA7E16">
    <w:pPr>
      <w:pStyle w:val="af0"/>
      <w:spacing w:line="200" w:lineRule="exact"/>
      <w:jc w:val="both"/>
      <w:rPr>
        <w:rFonts w:ascii="黑体" w:eastAsia="黑体"/>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BA7E16">
    <w:pPr>
      <w:pStyle w:val="af0"/>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5</w:t>
    </w:r>
  </w:p>
  <w:p w:rsidR="00BA7E16" w:rsidRDefault="00A72EC0">
    <w:pPr>
      <w:pStyle w:val="af0"/>
      <w:spacing w:line="200" w:lineRule="exact"/>
      <w:jc w:val="both"/>
      <w:rPr>
        <w:rFonts w:ascii="黑体" w:eastAsia="黑体"/>
      </w:rPr>
    </w:pPr>
    <w:r>
      <w:rPr>
        <w:rFonts w:ascii="黑体" w:eastAsia="黑体"/>
      </w:rPr>
      <w:pict>
        <v:line id="_x0000_s2050" style="position:absolute;left:0;text-align:left;z-index:251657728" from=".15pt,-12.35pt" to="482.05pt,-12.35pt" o:allowincell="f" strokeweight="1pt"/>
      </w:pict>
    </w:r>
    <w:r w:rsidR="00BA7E16">
      <w:rPr>
        <w:rFonts w:ascii="黑体" w:eastAsia="黑体" w:hint="eastAsia"/>
      </w:rPr>
      <w:t>2010.2</w:t>
    </w:r>
  </w:p>
  <w:p w:rsidR="00BA7E16" w:rsidRDefault="00BA7E16">
    <w:pPr>
      <w:pStyle w:val="af0"/>
      <w:spacing w:line="200" w:lineRule="exact"/>
      <w:jc w:val="both"/>
      <w:rPr>
        <w:rFonts w:ascii="黑体" w:eastAsia="黑体"/>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2E4BB0">
    <w:pPr>
      <w:pStyle w:val="af0"/>
      <w:framePr w:h="0" w:wrap="around" w:vAnchor="text" w:hAnchor="margin" w:xAlign="center" w:y="1"/>
      <w:rPr>
        <w:rStyle w:val="a5"/>
        <w:rFonts w:ascii="宋体" w:hAnsi="宋体"/>
        <w:sz w:val="28"/>
      </w:rPr>
    </w:pPr>
    <w:r>
      <w:rPr>
        <w:rFonts w:ascii="宋体" w:hAnsi="宋体"/>
        <w:sz w:val="28"/>
      </w:rPr>
      <w:fldChar w:fldCharType="begin"/>
    </w:r>
    <w:r w:rsidR="00BA7E16">
      <w:rPr>
        <w:rStyle w:val="a5"/>
        <w:rFonts w:ascii="宋体" w:hAnsi="宋体"/>
        <w:sz w:val="28"/>
      </w:rPr>
      <w:instrText xml:space="preserve">PAGE  </w:instrText>
    </w:r>
    <w:r>
      <w:rPr>
        <w:rFonts w:ascii="宋体" w:hAnsi="宋体"/>
        <w:sz w:val="28"/>
      </w:rPr>
      <w:fldChar w:fldCharType="separate"/>
    </w:r>
    <w:r w:rsidR="00293311">
      <w:rPr>
        <w:rStyle w:val="a5"/>
        <w:rFonts w:ascii="宋体" w:hAnsi="宋体"/>
        <w:noProof/>
        <w:sz w:val="28"/>
      </w:rPr>
      <w:t>3</w:t>
    </w:r>
    <w:r>
      <w:rPr>
        <w:rFonts w:ascii="宋体" w:hAnsi="宋体"/>
        <w:sz w:val="28"/>
      </w:rPr>
      <w:fldChar w:fldCharType="end"/>
    </w:r>
  </w:p>
  <w:p w:rsidR="00BA7E16" w:rsidRDefault="00BA7E16">
    <w:pPr>
      <w:pStyle w:val="af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BA7E16">
    <w:pPr>
      <w:pStyle w:val="af0"/>
      <w:framePr w:h="0" w:wrap="around" w:vAnchor="text" w:hAnchor="margin" w:xAlign="center" w:y="1"/>
      <w:rPr>
        <w:rStyle w:val="a5"/>
      </w:rPr>
    </w:pPr>
  </w:p>
  <w:p w:rsidR="00BA7E16" w:rsidRDefault="00BA7E16">
    <w:pPr>
      <w:pStyle w:val="af0"/>
      <w:spacing w:line="200" w:lineRule="exact"/>
      <w:jc w:val="both"/>
      <w:rPr>
        <w:rFonts w:ascii="黑体" w:eastAsia="黑体"/>
      </w:rPr>
    </w:pPr>
    <w:r>
      <w:rPr>
        <w:rFonts w:ascii="黑体" w:eastAsia="黑体"/>
      </w:rPr>
      <w:t>10</w:t>
    </w:r>
    <w:r>
      <w:rPr>
        <w:rFonts w:ascii="黑体" w:eastAsia="黑体" w:hint="eastAsia"/>
      </w:rPr>
      <w:t>0</w:t>
    </w:r>
    <w:r>
      <w:rPr>
        <w:rFonts w:ascii="黑体" w:eastAsia="黑体"/>
      </w:rPr>
      <w:t>00</w:t>
    </w:r>
    <w:r>
      <w:rPr>
        <w:rFonts w:ascii="黑体" w:eastAsia="黑体" w:hint="eastAsia"/>
      </w:rPr>
      <w:t>1</w:t>
    </w:r>
  </w:p>
  <w:p w:rsidR="00BA7E16" w:rsidRDefault="00A72EC0">
    <w:pPr>
      <w:pStyle w:val="af0"/>
      <w:spacing w:line="200" w:lineRule="exact"/>
      <w:jc w:val="both"/>
      <w:rPr>
        <w:rFonts w:ascii="黑体" w:eastAsia="黑体"/>
      </w:rPr>
    </w:pPr>
    <w:r>
      <w:rPr>
        <w:rFonts w:ascii="黑体" w:eastAsia="黑体"/>
      </w:rPr>
      <w:pict>
        <v:line id="_x0000_s2051" style="position:absolute;left:0;text-align:left;z-index:251658752" from=".15pt,-12.35pt" to="482.05pt,-12.35pt" o:allowincell="f" strokeweight="1pt"/>
      </w:pict>
    </w:r>
    <w:r w:rsidR="00BA7E16">
      <w:rPr>
        <w:rFonts w:ascii="黑体" w:eastAsia="黑体" w:hint="eastAsia"/>
      </w:rPr>
      <w:t>2010.2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2EC0" w:rsidRDefault="00A72EC0">
      <w:r>
        <w:separator/>
      </w:r>
    </w:p>
  </w:footnote>
  <w:footnote w:type="continuationSeparator" w:id="0">
    <w:p w:rsidR="00A72EC0" w:rsidRDefault="00A72EC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Pr="00FA5D39" w:rsidRDefault="00BA7E16" w:rsidP="00FA5D39">
    <w:pPr>
      <w:pStyle w:val="af1"/>
      <w:rPr>
        <w:rFonts w:ascii="楷体" w:eastAsia="楷体" w:hAnsi="楷体"/>
        <w:b/>
        <w:sz w:val="24"/>
        <w:szCs w:val="24"/>
      </w:rPr>
    </w:pPr>
    <w:r w:rsidRPr="00FA5D39">
      <w:rPr>
        <w:rFonts w:ascii="楷体" w:eastAsia="楷体" w:hAnsi="楷体"/>
        <w:b/>
        <w:sz w:val="24"/>
        <w:szCs w:val="24"/>
      </w:rPr>
      <w:t>说</w:t>
    </w:r>
    <w:r w:rsidRPr="00FA5D39">
      <w:rPr>
        <w:rFonts w:ascii="楷体" w:eastAsia="楷体" w:hAnsi="楷体" w:hint="eastAsia"/>
        <w:b/>
        <w:sz w:val="24"/>
        <w:szCs w:val="24"/>
      </w:rPr>
      <w:t xml:space="preserve"> </w:t>
    </w:r>
    <w:r w:rsidRPr="00FA5D39">
      <w:rPr>
        <w:rFonts w:ascii="楷体" w:eastAsia="楷体" w:hAnsi="楷体"/>
        <w:b/>
        <w:sz w:val="24"/>
        <w:szCs w:val="24"/>
      </w:rPr>
      <w:t>明</w:t>
    </w:r>
    <w:r w:rsidRPr="00FA5D39">
      <w:rPr>
        <w:rFonts w:ascii="楷体" w:eastAsia="楷体" w:hAnsi="楷体" w:hint="eastAsia"/>
        <w:b/>
        <w:sz w:val="24"/>
        <w:szCs w:val="24"/>
      </w:rPr>
      <w:t xml:space="preserve"> </w:t>
    </w:r>
    <w:r w:rsidRPr="00FA5D39">
      <w:rPr>
        <w:rFonts w:ascii="楷体" w:eastAsia="楷体" w:hAnsi="楷体"/>
        <w:b/>
        <w:sz w:val="24"/>
        <w:szCs w:val="24"/>
      </w:rPr>
      <w:t>书</w:t>
    </w:r>
    <w:r w:rsidRPr="00FA5D39">
      <w:rPr>
        <w:rFonts w:ascii="楷体" w:eastAsia="楷体" w:hAnsi="楷体" w:hint="eastAsia"/>
        <w:b/>
        <w:sz w:val="24"/>
        <w:szCs w:val="24"/>
      </w:rPr>
      <w:t xml:space="preserve"> </w:t>
    </w:r>
    <w:r w:rsidRPr="00FA5D39">
      <w:rPr>
        <w:rFonts w:ascii="楷体" w:eastAsia="楷体" w:hAnsi="楷体"/>
        <w:b/>
        <w:sz w:val="24"/>
        <w:szCs w:val="24"/>
      </w:rPr>
      <w:t>摘</w:t>
    </w:r>
    <w:r w:rsidRPr="00FA5D39">
      <w:rPr>
        <w:rFonts w:ascii="楷体" w:eastAsia="楷体" w:hAnsi="楷体" w:hint="eastAsia"/>
        <w:b/>
        <w:sz w:val="24"/>
        <w:szCs w:val="24"/>
      </w:rPr>
      <w:t xml:space="preserve"> </w:t>
    </w:r>
    <w:r w:rsidRPr="00FA5D39">
      <w:rPr>
        <w:rFonts w:ascii="楷体" w:eastAsia="楷体" w:hAnsi="楷体"/>
        <w:b/>
        <w:sz w:val="24"/>
        <w:szCs w:val="24"/>
      </w:rPr>
      <w:t>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Pr="00FA5D39" w:rsidRDefault="00BA7E16" w:rsidP="00FA5D39">
    <w:pPr>
      <w:pStyle w:val="af1"/>
      <w:rPr>
        <w:rFonts w:ascii="楷体" w:eastAsia="楷体" w:hAnsi="楷体"/>
        <w:sz w:val="24"/>
        <w:szCs w:val="24"/>
      </w:rPr>
    </w:pPr>
    <w:r w:rsidRPr="00FA5D39">
      <w:rPr>
        <w:rFonts w:ascii="楷体" w:eastAsia="楷体" w:hAnsi="楷体" w:hint="eastAsia"/>
        <w:sz w:val="24"/>
        <w:szCs w:val="24"/>
      </w:rPr>
      <w:t>摘 要 附 图</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Default="00BA7E16"/>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Pr="00FA5D39" w:rsidRDefault="00BA7E16" w:rsidP="00FA5D39">
    <w:pPr>
      <w:pStyle w:val="af1"/>
      <w:rPr>
        <w:rFonts w:ascii="楷体" w:eastAsia="楷体" w:hAnsi="楷体"/>
        <w:sz w:val="24"/>
        <w:szCs w:val="24"/>
      </w:rPr>
    </w:pPr>
    <w:r w:rsidRPr="00FA5D39">
      <w:rPr>
        <w:rFonts w:ascii="楷体" w:eastAsia="楷体" w:hAnsi="楷体"/>
        <w:sz w:val="24"/>
        <w:szCs w:val="24"/>
      </w:rPr>
      <w:t>权</w:t>
    </w:r>
    <w:r w:rsidRPr="00FA5D39">
      <w:rPr>
        <w:rFonts w:ascii="楷体" w:eastAsia="楷体" w:hAnsi="楷体" w:hint="eastAsia"/>
        <w:sz w:val="24"/>
        <w:szCs w:val="24"/>
      </w:rPr>
      <w:t xml:space="preserve"> </w:t>
    </w:r>
    <w:r w:rsidRPr="00FA5D39">
      <w:rPr>
        <w:rFonts w:ascii="楷体" w:eastAsia="楷体" w:hAnsi="楷体"/>
        <w:sz w:val="24"/>
        <w:szCs w:val="24"/>
      </w:rPr>
      <w:t>利</w:t>
    </w:r>
    <w:r w:rsidRPr="00FA5D39">
      <w:rPr>
        <w:rFonts w:ascii="楷体" w:eastAsia="楷体" w:hAnsi="楷体" w:hint="eastAsia"/>
        <w:sz w:val="24"/>
        <w:szCs w:val="24"/>
      </w:rPr>
      <w:t xml:space="preserve"> </w:t>
    </w:r>
    <w:r w:rsidRPr="00FA5D39">
      <w:rPr>
        <w:rFonts w:ascii="楷体" w:eastAsia="楷体" w:hAnsi="楷体"/>
        <w:sz w:val="24"/>
        <w:szCs w:val="24"/>
      </w:rPr>
      <w:t>要</w:t>
    </w:r>
    <w:r w:rsidRPr="00FA5D39">
      <w:rPr>
        <w:rFonts w:ascii="楷体" w:eastAsia="楷体" w:hAnsi="楷体" w:hint="eastAsia"/>
        <w:sz w:val="24"/>
        <w:szCs w:val="24"/>
      </w:rPr>
      <w:t xml:space="preserve"> </w:t>
    </w:r>
    <w:r w:rsidRPr="00FA5D39">
      <w:rPr>
        <w:rFonts w:ascii="楷体" w:eastAsia="楷体" w:hAnsi="楷体"/>
        <w:sz w:val="24"/>
        <w:szCs w:val="24"/>
      </w:rPr>
      <w:t>求</w:t>
    </w:r>
    <w:r w:rsidRPr="00FA5D39">
      <w:rPr>
        <w:rFonts w:ascii="楷体" w:eastAsia="楷体" w:hAnsi="楷体" w:hint="eastAsia"/>
        <w:sz w:val="24"/>
        <w:szCs w:val="24"/>
      </w:rPr>
      <w:t xml:space="preserve"> </w:t>
    </w:r>
    <w:r w:rsidRPr="00FA5D39">
      <w:rPr>
        <w:rFonts w:ascii="楷体" w:eastAsia="楷体" w:hAnsi="楷体"/>
        <w:sz w:val="24"/>
        <w:szCs w:val="24"/>
      </w:rPr>
      <w:t>书</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Pr="00FA5D39" w:rsidRDefault="00BA7E16" w:rsidP="00FA5D39">
    <w:pPr>
      <w:pStyle w:val="af1"/>
      <w:rPr>
        <w:rFonts w:ascii="楷体" w:eastAsia="楷体" w:hAnsi="楷体"/>
        <w:sz w:val="24"/>
        <w:szCs w:val="24"/>
      </w:rPr>
    </w:pPr>
    <w:r w:rsidRPr="00FA5D39">
      <w:rPr>
        <w:rFonts w:ascii="楷体" w:eastAsia="楷体" w:hAnsi="楷体"/>
        <w:sz w:val="24"/>
        <w:szCs w:val="24"/>
      </w:rPr>
      <w:t>说</w:t>
    </w:r>
    <w:r w:rsidRPr="00FA5D39">
      <w:rPr>
        <w:rFonts w:ascii="楷体" w:eastAsia="楷体" w:hAnsi="楷体" w:hint="eastAsia"/>
        <w:sz w:val="24"/>
        <w:szCs w:val="24"/>
      </w:rPr>
      <w:t xml:space="preserve"> </w:t>
    </w:r>
    <w:r w:rsidRPr="00FA5D39">
      <w:rPr>
        <w:rFonts w:ascii="楷体" w:eastAsia="楷体" w:hAnsi="楷体"/>
        <w:sz w:val="24"/>
        <w:szCs w:val="24"/>
      </w:rPr>
      <w:t>明</w:t>
    </w:r>
    <w:r w:rsidRPr="00FA5D39">
      <w:rPr>
        <w:rFonts w:ascii="楷体" w:eastAsia="楷体" w:hAnsi="楷体" w:hint="eastAsia"/>
        <w:sz w:val="24"/>
        <w:szCs w:val="24"/>
      </w:rPr>
      <w:t xml:space="preserve"> </w:t>
    </w:r>
    <w:r w:rsidRPr="00FA5D39">
      <w:rPr>
        <w:rFonts w:ascii="楷体" w:eastAsia="楷体" w:hAnsi="楷体"/>
        <w:sz w:val="24"/>
        <w:szCs w:val="24"/>
      </w:rPr>
      <w:t>书</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7E16" w:rsidRPr="00FA5D39" w:rsidRDefault="00BA7E16" w:rsidP="00FA5D39">
    <w:pPr>
      <w:pStyle w:val="af1"/>
      <w:rPr>
        <w:rFonts w:ascii="楷体" w:eastAsia="楷体" w:hAnsi="楷体"/>
        <w:sz w:val="24"/>
        <w:szCs w:val="24"/>
      </w:rPr>
    </w:pPr>
    <w:r w:rsidRPr="00FA5D39">
      <w:rPr>
        <w:rFonts w:ascii="楷体" w:eastAsia="楷体" w:hAnsi="楷体"/>
        <w:sz w:val="24"/>
        <w:szCs w:val="24"/>
      </w:rPr>
      <w:t>说</w:t>
    </w:r>
    <w:r w:rsidRPr="00FA5D39">
      <w:rPr>
        <w:rFonts w:ascii="楷体" w:eastAsia="楷体" w:hAnsi="楷体" w:hint="eastAsia"/>
        <w:sz w:val="24"/>
        <w:szCs w:val="24"/>
      </w:rPr>
      <w:t xml:space="preserve"> </w:t>
    </w:r>
    <w:r w:rsidRPr="00FA5D39">
      <w:rPr>
        <w:rFonts w:ascii="楷体" w:eastAsia="楷体" w:hAnsi="楷体"/>
        <w:sz w:val="24"/>
        <w:szCs w:val="24"/>
      </w:rPr>
      <w:t>明</w:t>
    </w:r>
    <w:r w:rsidRPr="00FA5D39">
      <w:rPr>
        <w:rFonts w:ascii="楷体" w:eastAsia="楷体" w:hAnsi="楷体" w:hint="eastAsia"/>
        <w:sz w:val="24"/>
        <w:szCs w:val="24"/>
      </w:rPr>
      <w:t xml:space="preserve"> </w:t>
    </w:r>
    <w:r w:rsidRPr="00FA5D39">
      <w:rPr>
        <w:rFonts w:ascii="楷体" w:eastAsia="楷体" w:hAnsi="楷体"/>
        <w:sz w:val="24"/>
        <w:szCs w:val="24"/>
      </w:rPr>
      <w:t>书</w:t>
    </w:r>
    <w:r w:rsidRPr="00FA5D39">
      <w:rPr>
        <w:rFonts w:ascii="楷体" w:eastAsia="楷体" w:hAnsi="楷体" w:hint="eastAsia"/>
        <w:sz w:val="24"/>
        <w:szCs w:val="24"/>
      </w:rPr>
      <w:t xml:space="preserve"> </w:t>
    </w:r>
    <w:r w:rsidRPr="00FA5D39">
      <w:rPr>
        <w:rFonts w:ascii="楷体" w:eastAsia="楷体" w:hAnsi="楷体"/>
        <w:sz w:val="24"/>
        <w:szCs w:val="24"/>
      </w:rPr>
      <w:t>附</w:t>
    </w:r>
    <w:r w:rsidRPr="00FA5D39">
      <w:rPr>
        <w:rFonts w:ascii="楷体" w:eastAsia="楷体" w:hAnsi="楷体" w:hint="eastAsia"/>
        <w:sz w:val="24"/>
        <w:szCs w:val="24"/>
      </w:rPr>
      <w:t xml:space="preserve"> </w:t>
    </w:r>
    <w:r w:rsidRPr="00FA5D39">
      <w:rPr>
        <w:rFonts w:ascii="楷体" w:eastAsia="楷体" w:hAnsi="楷体"/>
        <w:sz w:val="24"/>
        <w:szCs w:val="24"/>
      </w:rPr>
      <w:t>图</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720A18"/>
    <w:multiLevelType w:val="singleLevel"/>
    <w:tmpl w:val="52720A18"/>
    <w:lvl w:ilvl="0">
      <w:start w:val="1"/>
      <w:numFmt w:val="decimal"/>
      <w:suff w:val="nothing"/>
      <w:lvlText w:val="%1."/>
      <w:lvlJc w:val="left"/>
    </w:lvl>
  </w:abstractNum>
  <w:abstractNum w:abstractNumId="1" w15:restartNumberingAfterBreak="0">
    <w:nsid w:val="527748B7"/>
    <w:multiLevelType w:val="singleLevel"/>
    <w:tmpl w:val="527748B7"/>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52" fillcolor="#9cbee0" strokecolor="#739cc3">
      <v:fill color="#9cbee0" color2="#bbd5f0" type="gradient">
        <o:fill v:ext="view" type="gradientUnscaled"/>
      </v:fill>
      <v:stroke color="#739cc3" weight="1.25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8286E"/>
    <w:rsid w:val="000148A4"/>
    <w:rsid w:val="00032483"/>
    <w:rsid w:val="00047A01"/>
    <w:rsid w:val="000563FF"/>
    <w:rsid w:val="000956AE"/>
    <w:rsid w:val="000A7739"/>
    <w:rsid w:val="000B6CC2"/>
    <w:rsid w:val="000C2407"/>
    <w:rsid w:val="000C7CC9"/>
    <w:rsid w:val="000D0232"/>
    <w:rsid w:val="000D2845"/>
    <w:rsid w:val="000D4A34"/>
    <w:rsid w:val="000D7003"/>
    <w:rsid w:val="000D7496"/>
    <w:rsid w:val="001127B0"/>
    <w:rsid w:val="00117AA9"/>
    <w:rsid w:val="0013015F"/>
    <w:rsid w:val="001411C3"/>
    <w:rsid w:val="00141998"/>
    <w:rsid w:val="00153670"/>
    <w:rsid w:val="00156032"/>
    <w:rsid w:val="0017159A"/>
    <w:rsid w:val="00172E38"/>
    <w:rsid w:val="00186EAB"/>
    <w:rsid w:val="001B29AB"/>
    <w:rsid w:val="001D0B29"/>
    <w:rsid w:val="001F1D1D"/>
    <w:rsid w:val="0020104C"/>
    <w:rsid w:val="00207EF3"/>
    <w:rsid w:val="002153C5"/>
    <w:rsid w:val="002215D0"/>
    <w:rsid w:val="002238AD"/>
    <w:rsid w:val="002271D2"/>
    <w:rsid w:val="0023244F"/>
    <w:rsid w:val="0023292F"/>
    <w:rsid w:val="00264C27"/>
    <w:rsid w:val="00272029"/>
    <w:rsid w:val="002751AA"/>
    <w:rsid w:val="002912BA"/>
    <w:rsid w:val="00293311"/>
    <w:rsid w:val="00293D30"/>
    <w:rsid w:val="002B14A7"/>
    <w:rsid w:val="002B48AD"/>
    <w:rsid w:val="002B54BD"/>
    <w:rsid w:val="002B6BFB"/>
    <w:rsid w:val="002C11C9"/>
    <w:rsid w:val="002E4356"/>
    <w:rsid w:val="002E4BB0"/>
    <w:rsid w:val="00301BB9"/>
    <w:rsid w:val="0030657A"/>
    <w:rsid w:val="0031473F"/>
    <w:rsid w:val="00334FD5"/>
    <w:rsid w:val="0033665E"/>
    <w:rsid w:val="003379D5"/>
    <w:rsid w:val="003763BC"/>
    <w:rsid w:val="00383826"/>
    <w:rsid w:val="003C6898"/>
    <w:rsid w:val="003E6A05"/>
    <w:rsid w:val="00413ACB"/>
    <w:rsid w:val="004606C5"/>
    <w:rsid w:val="00475087"/>
    <w:rsid w:val="00477939"/>
    <w:rsid w:val="00477E43"/>
    <w:rsid w:val="004839BC"/>
    <w:rsid w:val="00484BE8"/>
    <w:rsid w:val="00486A3F"/>
    <w:rsid w:val="004935E7"/>
    <w:rsid w:val="004B7F7E"/>
    <w:rsid w:val="004C3B7A"/>
    <w:rsid w:val="004C6B34"/>
    <w:rsid w:val="004D1D9D"/>
    <w:rsid w:val="004D6C3B"/>
    <w:rsid w:val="005039F8"/>
    <w:rsid w:val="00510AAE"/>
    <w:rsid w:val="00553335"/>
    <w:rsid w:val="00554B69"/>
    <w:rsid w:val="00555BB2"/>
    <w:rsid w:val="00555DD2"/>
    <w:rsid w:val="00562EAD"/>
    <w:rsid w:val="00576CBC"/>
    <w:rsid w:val="00577931"/>
    <w:rsid w:val="005B722B"/>
    <w:rsid w:val="005E1486"/>
    <w:rsid w:val="005E3950"/>
    <w:rsid w:val="006007AD"/>
    <w:rsid w:val="00605F1E"/>
    <w:rsid w:val="00616FE4"/>
    <w:rsid w:val="00636523"/>
    <w:rsid w:val="00645CAB"/>
    <w:rsid w:val="00671024"/>
    <w:rsid w:val="00680920"/>
    <w:rsid w:val="0069799F"/>
    <w:rsid w:val="006A0A7F"/>
    <w:rsid w:val="006A0EA4"/>
    <w:rsid w:val="006A3509"/>
    <w:rsid w:val="006A3A5C"/>
    <w:rsid w:val="006B584E"/>
    <w:rsid w:val="006C2CFF"/>
    <w:rsid w:val="006C3F5A"/>
    <w:rsid w:val="006D315E"/>
    <w:rsid w:val="006D3BE2"/>
    <w:rsid w:val="006D6B20"/>
    <w:rsid w:val="006E0AA9"/>
    <w:rsid w:val="006F55AF"/>
    <w:rsid w:val="00715B13"/>
    <w:rsid w:val="00735029"/>
    <w:rsid w:val="00744F93"/>
    <w:rsid w:val="00773DA5"/>
    <w:rsid w:val="00787F22"/>
    <w:rsid w:val="00791415"/>
    <w:rsid w:val="007A1393"/>
    <w:rsid w:val="007A7A32"/>
    <w:rsid w:val="007B600D"/>
    <w:rsid w:val="007D747E"/>
    <w:rsid w:val="007F0EF8"/>
    <w:rsid w:val="00821976"/>
    <w:rsid w:val="00827782"/>
    <w:rsid w:val="00835E77"/>
    <w:rsid w:val="00837C74"/>
    <w:rsid w:val="008511F4"/>
    <w:rsid w:val="00853EE3"/>
    <w:rsid w:val="0085546E"/>
    <w:rsid w:val="00860A2E"/>
    <w:rsid w:val="0086362C"/>
    <w:rsid w:val="00866479"/>
    <w:rsid w:val="00875B20"/>
    <w:rsid w:val="0088286E"/>
    <w:rsid w:val="00883312"/>
    <w:rsid w:val="00884496"/>
    <w:rsid w:val="0089078E"/>
    <w:rsid w:val="00897DCF"/>
    <w:rsid w:val="008A1CD7"/>
    <w:rsid w:val="008B1D81"/>
    <w:rsid w:val="008B4BAC"/>
    <w:rsid w:val="008C2E92"/>
    <w:rsid w:val="008D3B8E"/>
    <w:rsid w:val="008D7E05"/>
    <w:rsid w:val="008F31DC"/>
    <w:rsid w:val="008F4FB3"/>
    <w:rsid w:val="009137B5"/>
    <w:rsid w:val="0093094E"/>
    <w:rsid w:val="00931C34"/>
    <w:rsid w:val="0093494F"/>
    <w:rsid w:val="00944FEF"/>
    <w:rsid w:val="009552B8"/>
    <w:rsid w:val="00957420"/>
    <w:rsid w:val="0097039C"/>
    <w:rsid w:val="0098577B"/>
    <w:rsid w:val="009A035C"/>
    <w:rsid w:val="009A249F"/>
    <w:rsid w:val="009B5AB9"/>
    <w:rsid w:val="009F0B4B"/>
    <w:rsid w:val="00A06ADD"/>
    <w:rsid w:val="00A22CA2"/>
    <w:rsid w:val="00A33266"/>
    <w:rsid w:val="00A60D7B"/>
    <w:rsid w:val="00A71CAA"/>
    <w:rsid w:val="00A72EC0"/>
    <w:rsid w:val="00A734FE"/>
    <w:rsid w:val="00A84C93"/>
    <w:rsid w:val="00A92B79"/>
    <w:rsid w:val="00AA204E"/>
    <w:rsid w:val="00AB7BA6"/>
    <w:rsid w:val="00AC0D8D"/>
    <w:rsid w:val="00AC2096"/>
    <w:rsid w:val="00AC3BA5"/>
    <w:rsid w:val="00B05E55"/>
    <w:rsid w:val="00B401F8"/>
    <w:rsid w:val="00B41437"/>
    <w:rsid w:val="00B4618C"/>
    <w:rsid w:val="00B47B28"/>
    <w:rsid w:val="00B514CF"/>
    <w:rsid w:val="00B54589"/>
    <w:rsid w:val="00B6756D"/>
    <w:rsid w:val="00B71AB0"/>
    <w:rsid w:val="00B74AB2"/>
    <w:rsid w:val="00B821B6"/>
    <w:rsid w:val="00B8754B"/>
    <w:rsid w:val="00B946C6"/>
    <w:rsid w:val="00BA4289"/>
    <w:rsid w:val="00BA6E34"/>
    <w:rsid w:val="00BA7E16"/>
    <w:rsid w:val="00BB40C0"/>
    <w:rsid w:val="00BB5874"/>
    <w:rsid w:val="00BD1A68"/>
    <w:rsid w:val="00BD673E"/>
    <w:rsid w:val="00BF0BDD"/>
    <w:rsid w:val="00C035A6"/>
    <w:rsid w:val="00C03FBB"/>
    <w:rsid w:val="00C317BD"/>
    <w:rsid w:val="00C3590B"/>
    <w:rsid w:val="00C41338"/>
    <w:rsid w:val="00C45928"/>
    <w:rsid w:val="00C6012B"/>
    <w:rsid w:val="00C67AFB"/>
    <w:rsid w:val="00C7280E"/>
    <w:rsid w:val="00C83BD7"/>
    <w:rsid w:val="00C96335"/>
    <w:rsid w:val="00CA41AD"/>
    <w:rsid w:val="00CB2F18"/>
    <w:rsid w:val="00CB64AD"/>
    <w:rsid w:val="00CE2050"/>
    <w:rsid w:val="00CF6525"/>
    <w:rsid w:val="00D012A6"/>
    <w:rsid w:val="00D50C41"/>
    <w:rsid w:val="00D50D01"/>
    <w:rsid w:val="00D60DCB"/>
    <w:rsid w:val="00D93682"/>
    <w:rsid w:val="00DB0112"/>
    <w:rsid w:val="00DB43AD"/>
    <w:rsid w:val="00DB648D"/>
    <w:rsid w:val="00DF32AF"/>
    <w:rsid w:val="00E21C87"/>
    <w:rsid w:val="00E309CF"/>
    <w:rsid w:val="00E35DC8"/>
    <w:rsid w:val="00E4272C"/>
    <w:rsid w:val="00E82EDC"/>
    <w:rsid w:val="00E91F6E"/>
    <w:rsid w:val="00EB3177"/>
    <w:rsid w:val="00EC6A61"/>
    <w:rsid w:val="00ED687C"/>
    <w:rsid w:val="00F01542"/>
    <w:rsid w:val="00F07A25"/>
    <w:rsid w:val="00F214F5"/>
    <w:rsid w:val="00F25D2D"/>
    <w:rsid w:val="00F312AD"/>
    <w:rsid w:val="00F3248D"/>
    <w:rsid w:val="00F32AA9"/>
    <w:rsid w:val="00F448E2"/>
    <w:rsid w:val="00F80C06"/>
    <w:rsid w:val="00FA5D39"/>
    <w:rsid w:val="00FB730E"/>
    <w:rsid w:val="00FE1176"/>
    <w:rsid w:val="00FF397A"/>
    <w:rsid w:val="00FF61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9B9528E8-8E6C-4AEF-B318-D0D2F9E2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6335"/>
    <w:pPr>
      <w:widowControl w:val="0"/>
      <w:jc w:val="both"/>
    </w:pPr>
    <w:rPr>
      <w:kern w:val="2"/>
      <w:sz w:val="21"/>
    </w:rPr>
  </w:style>
  <w:style w:type="paragraph" w:styleId="3">
    <w:name w:val="heading 3"/>
    <w:basedOn w:val="a"/>
    <w:next w:val="a0"/>
    <w:qFormat/>
    <w:rsid w:val="00C96335"/>
    <w:pPr>
      <w:keepNext/>
      <w:keepLines/>
      <w:spacing w:before="120" w:after="240" w:line="415" w:lineRule="auto"/>
      <w:outlineLvl w:val="2"/>
    </w:pPr>
    <w:rPr>
      <w:rFonts w:eastAsia="黑体"/>
      <w:b/>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line number"/>
    <w:basedOn w:val="a1"/>
    <w:rsid w:val="00C96335"/>
  </w:style>
  <w:style w:type="character" w:styleId="a5">
    <w:name w:val="page number"/>
    <w:basedOn w:val="a1"/>
    <w:rsid w:val="00C96335"/>
  </w:style>
  <w:style w:type="character" w:styleId="a6">
    <w:name w:val="FollowedHyperlink"/>
    <w:rsid w:val="00C96335"/>
    <w:rPr>
      <w:color w:val="800080"/>
      <w:u w:val="single"/>
    </w:rPr>
  </w:style>
  <w:style w:type="character" w:styleId="a7">
    <w:name w:val="Hyperlink"/>
    <w:rsid w:val="00C96335"/>
    <w:rPr>
      <w:rFonts w:ascii="宋体" w:eastAsia="宋体" w:hAnsi="宋体" w:hint="eastAsia"/>
      <w:strike w:val="0"/>
      <w:dstrike w:val="0"/>
      <w:color w:val="003366"/>
      <w:u w:val="none"/>
    </w:rPr>
  </w:style>
  <w:style w:type="character" w:styleId="a8">
    <w:name w:val="Strong"/>
    <w:qFormat/>
    <w:rsid w:val="00C96335"/>
    <w:rPr>
      <w:b/>
      <w:bCs/>
    </w:rPr>
  </w:style>
  <w:style w:type="character" w:styleId="a9">
    <w:name w:val="annotation reference"/>
    <w:basedOn w:val="a1"/>
    <w:rsid w:val="00C96335"/>
    <w:rPr>
      <w:sz w:val="21"/>
      <w:szCs w:val="21"/>
    </w:rPr>
  </w:style>
  <w:style w:type="character" w:customStyle="1" w:styleId="zi101">
    <w:name w:val="zi_101"/>
    <w:rsid w:val="00C96335"/>
    <w:rPr>
      <w:rFonts w:ascii="Verdana" w:hAnsi="Verdana" w:hint="default"/>
      <w:color w:val="C90000"/>
      <w:sz w:val="18"/>
      <w:szCs w:val="18"/>
    </w:rPr>
  </w:style>
  <w:style w:type="character" w:customStyle="1" w:styleId="clh15">
    <w:name w:val="c lh15"/>
    <w:basedOn w:val="a1"/>
    <w:rsid w:val="00C96335"/>
  </w:style>
  <w:style w:type="paragraph" w:styleId="a0">
    <w:name w:val="Normal Indent"/>
    <w:basedOn w:val="a"/>
    <w:rsid w:val="00C96335"/>
    <w:pPr>
      <w:ind w:firstLineChars="200" w:firstLine="420"/>
    </w:pPr>
  </w:style>
  <w:style w:type="paragraph" w:styleId="aa">
    <w:name w:val="Body Text"/>
    <w:basedOn w:val="a"/>
    <w:rsid w:val="00C96335"/>
    <w:rPr>
      <w:sz w:val="28"/>
    </w:rPr>
  </w:style>
  <w:style w:type="paragraph" w:styleId="2">
    <w:name w:val="Body Text Indent 2"/>
    <w:basedOn w:val="a"/>
    <w:rsid w:val="00C96335"/>
    <w:pPr>
      <w:tabs>
        <w:tab w:val="left" w:pos="0"/>
        <w:tab w:val="left" w:pos="360"/>
        <w:tab w:val="left" w:pos="540"/>
        <w:tab w:val="left" w:pos="720"/>
      </w:tabs>
      <w:spacing w:line="480" w:lineRule="exact"/>
      <w:ind w:firstLineChars="192" w:firstLine="538"/>
    </w:pPr>
    <w:rPr>
      <w:rFonts w:ascii="宋体" w:hAnsi="宋体"/>
      <w:color w:val="000000"/>
      <w:sz w:val="28"/>
      <w:szCs w:val="28"/>
    </w:rPr>
  </w:style>
  <w:style w:type="paragraph" w:styleId="ab">
    <w:name w:val="Balloon Text"/>
    <w:basedOn w:val="a"/>
    <w:rsid w:val="00C96335"/>
    <w:rPr>
      <w:sz w:val="18"/>
      <w:szCs w:val="18"/>
    </w:rPr>
  </w:style>
  <w:style w:type="paragraph" w:styleId="ac">
    <w:name w:val="Plain Text"/>
    <w:basedOn w:val="a"/>
    <w:rsid w:val="00C96335"/>
    <w:rPr>
      <w:rFonts w:ascii="宋体" w:hAnsi="Courier New" w:cs="Courier New"/>
      <w:szCs w:val="21"/>
    </w:rPr>
  </w:style>
  <w:style w:type="paragraph" w:styleId="ad">
    <w:name w:val="annotation subject"/>
    <w:basedOn w:val="ae"/>
    <w:next w:val="ae"/>
    <w:rsid w:val="00C96335"/>
    <w:rPr>
      <w:b/>
      <w:bCs/>
    </w:rPr>
  </w:style>
  <w:style w:type="paragraph" w:styleId="af">
    <w:name w:val="Body Text Indent"/>
    <w:basedOn w:val="a"/>
    <w:rsid w:val="00C96335"/>
    <w:pPr>
      <w:spacing w:line="360" w:lineRule="auto"/>
      <w:ind w:firstLineChars="200" w:firstLine="480"/>
    </w:pPr>
    <w:rPr>
      <w:sz w:val="24"/>
      <w:szCs w:val="24"/>
    </w:rPr>
  </w:style>
  <w:style w:type="paragraph" w:styleId="ae">
    <w:name w:val="annotation text"/>
    <w:basedOn w:val="a"/>
    <w:rsid w:val="00C96335"/>
    <w:pPr>
      <w:jc w:val="left"/>
    </w:pPr>
  </w:style>
  <w:style w:type="paragraph" w:customStyle="1" w:styleId="1">
    <w:name w:val="1"/>
    <w:basedOn w:val="a"/>
    <w:next w:val="ac"/>
    <w:rsid w:val="00C96335"/>
    <w:rPr>
      <w:rFonts w:ascii="宋体" w:hAnsi="Courier New"/>
    </w:rPr>
  </w:style>
  <w:style w:type="paragraph" w:styleId="af0">
    <w:name w:val="footer"/>
    <w:basedOn w:val="a"/>
    <w:rsid w:val="00C96335"/>
    <w:pPr>
      <w:tabs>
        <w:tab w:val="center" w:pos="4153"/>
        <w:tab w:val="right" w:pos="8306"/>
      </w:tabs>
      <w:snapToGrid w:val="0"/>
      <w:jc w:val="left"/>
    </w:pPr>
    <w:rPr>
      <w:sz w:val="18"/>
    </w:rPr>
  </w:style>
  <w:style w:type="paragraph" w:styleId="af1">
    <w:name w:val="header"/>
    <w:basedOn w:val="a"/>
    <w:rsid w:val="00C96335"/>
    <w:pPr>
      <w:pBdr>
        <w:bottom w:val="single" w:sz="6" w:space="1" w:color="auto"/>
      </w:pBdr>
      <w:tabs>
        <w:tab w:val="center" w:pos="4153"/>
        <w:tab w:val="right" w:pos="8306"/>
      </w:tabs>
      <w:snapToGrid w:val="0"/>
      <w:jc w:val="center"/>
    </w:pPr>
    <w:rPr>
      <w:sz w:val="18"/>
      <w:szCs w:val="18"/>
    </w:rPr>
  </w:style>
  <w:style w:type="paragraph" w:styleId="20">
    <w:name w:val="Body Text 2"/>
    <w:basedOn w:val="a"/>
    <w:rsid w:val="00C96335"/>
    <w:pPr>
      <w:spacing w:after="120" w:line="480" w:lineRule="auto"/>
    </w:pPr>
  </w:style>
  <w:style w:type="paragraph" w:styleId="af2">
    <w:name w:val="Normal (Web)"/>
    <w:basedOn w:val="a"/>
    <w:rsid w:val="00C96335"/>
    <w:pPr>
      <w:widowControl/>
      <w:spacing w:before="100" w:beforeAutospacing="1" w:after="100" w:afterAutospacing="1"/>
      <w:jc w:val="left"/>
    </w:pPr>
    <w:rPr>
      <w:rFonts w:ascii="宋体" w:hAnsi="宋体" w:cs="宋体"/>
      <w:kern w:val="0"/>
      <w:sz w:val="24"/>
      <w:szCs w:val="24"/>
    </w:rPr>
  </w:style>
  <w:style w:type="paragraph" w:customStyle="1" w:styleId="Char1">
    <w:name w:val="Char1"/>
    <w:basedOn w:val="a"/>
    <w:rsid w:val="00C96335"/>
    <w:rPr>
      <w:szCs w:val="24"/>
    </w:rPr>
  </w:style>
  <w:style w:type="paragraph" w:customStyle="1" w:styleId="af3">
    <w:name w:val="缺省文本"/>
    <w:basedOn w:val="a"/>
    <w:rsid w:val="00C96335"/>
    <w:pPr>
      <w:autoSpaceDE w:val="0"/>
      <w:autoSpaceDN w:val="0"/>
      <w:adjustRightInd w:val="0"/>
      <w:spacing w:line="360" w:lineRule="auto"/>
      <w:jc w:val="left"/>
    </w:pPr>
    <w:rPr>
      <w:kern w:val="0"/>
    </w:rPr>
  </w:style>
  <w:style w:type="paragraph" w:customStyle="1" w:styleId="Char">
    <w:name w:val="Char"/>
    <w:rsid w:val="00C96335"/>
    <w:pPr>
      <w:widowControl w:val="0"/>
      <w:spacing w:line="300" w:lineRule="auto"/>
      <w:ind w:firstLineChars="200" w:firstLine="480"/>
      <w:jc w:val="both"/>
    </w:pPr>
    <w:rPr>
      <w:rFonts w:eastAsia="仿宋_GB2312"/>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D:\&#36164;&#26009;\&#24344;&#27589;&#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弘毅模板.dot</Template>
  <TotalTime>812</TotalTime>
  <Pages>7</Pages>
  <Words>488</Words>
  <Characters>2787</Characters>
  <Application>Microsoft Office Word</Application>
  <DocSecurity>0</DocSecurity>
  <PresentationFormat/>
  <Lines>23</Lines>
  <Paragraphs>6</Paragraphs>
  <Slides>0</Slides>
  <Notes>0</Notes>
  <HiddenSlides>0</HiddenSlides>
  <MMClips>0</MMClips>
  <ScaleCrop>false</ScaleCrop>
  <Company>sipo</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请按照本表背面“填表注意事项”正确填写本表各栏</dc:title>
  <dc:creator>tclsevers</dc:creator>
  <cp:lastModifiedBy>olivia</cp:lastModifiedBy>
  <cp:revision>173</cp:revision>
  <cp:lastPrinted>1899-12-31T16:00:00Z</cp:lastPrinted>
  <dcterms:created xsi:type="dcterms:W3CDTF">2016-06-28T03:37:00Z</dcterms:created>
  <dcterms:modified xsi:type="dcterms:W3CDTF">2017-12-08T15:26:00Z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