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1913682"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wp:extent cx="1913682"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Fundkey </w:t>
      </w:r>
      <w:r w:rsidRPr="00EC45D9">
        <w:rPr>
          <w:color w:val="010202"/>
          <w:spacing w:val="-5"/>
        </w:rPr>
        <w:t>LLC</w:t>
      </w:r>
    </w:p>
    <w:p>
      <w:pPr>
        <w:pStyle w:val="BodyText"/>
        <w:spacing w:before="60" w:after="0"/>
        <w:jc w:val="center"/>
      </w:pPr>
      <w:r>
        <w:rPr>
          <w:color w:val="010202"/>
          <w:sz w:val="20"/>
          <w:szCs w:val="20"/>
        </w:rPr>
        <w:t>1202 Avenue U, Suite 1175</w:t>
      </w:r>
    </w:p>
    <w:p>
      <w:pPr>
        <w:pStyle w:val="BodyText"/>
        <w:spacing w:before="0" w:after="0"/>
        <w:jc w:val="center"/>
      </w:pPr>
      <w:r>
        <w:rPr>
          <w:color w:val="010202"/>
          <w:sz w:val="20"/>
          <w:szCs w:val="20"/>
        </w:rPr>
        <w:t>Brooklyn NY 11229</w:t>
      </w:r>
    </w:p>
    <w:p>
      <w:pPr>
        <w:pStyle w:val="BodyText"/>
        <w:spacing w:before="0" w:after="60"/>
        <w:jc w:val="center"/>
      </w:pPr>
      <w:r>
        <w:rPr>
          <w:color w:val="010202"/>
          <w:sz w:val="20"/>
          <w:szCs w:val="20"/>
        </w:rPr>
        <w:t>admin@fundkey.com</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Fundkey</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to all </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admin@fundkey.com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1913682"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Fundkey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rPr>
      </w:pPr>
      <w:r w:rsidRPr="00EC45D9">
        <w:rPr>
          <w:color w:val="010202"/>
        </w:rPr>
        <w:t>Rejected and/or stopped ACH</w:t>
      </w:r>
      <w:r w:rsidRPr="00EC45D9">
        <w:rPr>
          <w:color w:val="01020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rPr>
      </w:pPr>
      <w:r w:rsidRPr="00EC45D9">
        <w:rPr>
          <w:color w:val="010202"/>
        </w:rPr>
        <w:t>Blocked Account-</w:t>
      </w:r>
      <w:r w:rsidRPr="00EC45D9">
        <w:rPr>
          <w:color w:val="010202"/>
        </w:rPr>
        <w:tab/>
      </w:r>
      <w:r w:rsidRPr="00EC45D9">
        <w:rPr>
          <w:color w:val="010202"/>
          <w:spacing w:val="-2"/>
        </w:rPr>
        <w:t>$2,500</w:t>
      </w:r>
      <w:r w:rsidRPr="00EC45D9">
        <w:rPr>
          <w:color w:val="01020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rPr>
      </w:pPr>
      <w:r w:rsidRPr="00EC45D9">
        <w:rPr>
          <w:color w:val="010202"/>
        </w:rPr>
        <w:t>Default Fee</w:t>
      </w:r>
      <w:r w:rsidRPr="00EC45D9">
        <w:rPr>
          <w:color w:val="01020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70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1913682"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Fundkey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100" w:line="220"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Fundkey</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100" w:line="220"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100" w:line="220"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100" w:line="220"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100"/>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100"/>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100"/>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100" w:line="220"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100" w:line="220"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100"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70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1913682"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70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70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Fundkey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pPr>
        <w:pStyle w:val="BodyText"/>
      </w:pPr>
      <w:r>
        <w:t>«CONSUMER_NOTICE_PAGE»</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1913682"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wp:extent cx="1913682"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Fundkey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Fundkey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