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Schoolbook L" w:hAnsi="Century Schoolbook L"/>
          <w:b/>
          <w:b/>
          <w:bCs/>
        </w:rPr>
      </w:pPr>
      <w:r>
        <w:rPr>
          <w:rFonts w:ascii="Century Schoolbook L" w:hAnsi="Century Schoolbook L"/>
          <w:b/>
          <w:bCs/>
        </w:rPr>
        <w:t>Dicroismo Circolare – Denaturazione BLG (EXP – 08)</w:t>
      </w:r>
    </w:p>
    <w:p>
      <w:pPr>
        <w:pStyle w:val="Normal"/>
        <w:jc w:val="righ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Video 01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Spiegazione Teorica: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- Obbiettivo: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Studio della Denaturazione della Betalattoglobulina (BLG) ottenuta tramite Cloruro di Guadininio (GuHCl) in soluzione acquosa (Tampone Fosfato);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-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Per questo esperimento si osserverà il processo di Denaturazione tramite il fenomeno di Dicroismo Circolare. Quello che si andrà ad anallizzare è la variazione dell’ Elletticità a diverse concentrazioni di denaturante;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- L’obbiettivo finale è quello di andare a confrontare il risultato ottenuto per l’energia libera di Ghibs con il valore ottenuto durante l’esperimento di Fluorescenza sempre sulla denaturazione della BLG.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- Il Dicroismo Circolare fa uso di luce polarizzata circolarmente destra ( che chiameremo l.p.c.DX) e luce polarizzata circolarmente sinistra (l.p.c.SX) in maniera alternata;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- In sostanza l’esperimento consiste nell’andare a studiare la differenza di Assorbanza della soluzione,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la quale verrà ec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Sup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mid</m:t>
            </m:r>
          </m:sub>
        </m:sSub>
      </m:oMath>
      <w:r>
        <w:rPr>
          <w:rFonts w:ascii="Century Schoolbook L" w:hAnsi="Century Schoolbook L"/>
          <w:b w:val="false"/>
          <w:bCs w:val="false"/>
          <w:sz w:val="20"/>
          <w:szCs w:val="20"/>
        </w:rPr>
        <w:t>citata con Luce Polarizzata a differenti lunghezze d’onda;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- In particolare, in questo caso si andrà a utilizzare radiazioni di eccitazione ricadenti nel range del FarUV (190 – 260 nm);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- Quello che poi si ottiene tramite il software del computer dall’Assorbanza è l’Elletticità Molare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(</w:t>
      </w:r>
      <w:r>
        <w:rPr>
          <w:rFonts w:ascii="Noto Mono" w:hAnsi="Noto Mono"/>
          <w:b w:val="false"/>
          <w:bCs w:val="false"/>
          <w:sz w:val="20"/>
          <w:szCs w:val="20"/>
        </w:rPr>
        <w:t>ϑ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)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, la quale però andrà divisa per la concentrazione di BLG per ottenere l’Elletticità Molare Residua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(</w:t>
      </w:r>
      <w:r>
        <w:rPr>
          <w:rFonts w:ascii="Noto Mono" w:hAnsi="Noto Mono"/>
          <w:b w:val="false"/>
          <w:bCs w:val="false"/>
          <w:sz w:val="20"/>
          <w:szCs w:val="20"/>
        </w:rPr>
        <w:t>ϑ</w:t>
      </w:r>
      <w:r>
        <w:rPr>
          <w:rFonts w:ascii="Noto Mono" w:hAnsi="Noto Mono"/>
          <w:b w:val="false"/>
          <w:bCs w:val="false"/>
          <w:sz w:val="20"/>
          <w:szCs w:val="20"/>
          <w:vertAlign w:val="subscript"/>
        </w:rPr>
        <w:t>R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)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;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Svolgimento Effettivo: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- Operativamente, come primo passo, va calcolata la Concentrazione dello Stock iniziale ( C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v C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STOCK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) di proteina BLG;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Per ricavarla si utillizzerà la formula di conservazione della massa e la legge che lega l’Assorbanza alla Concentrazione, avendo </w:t>
      </w:r>
      <w:r>
        <w:rPr>
          <w:rFonts w:ascii="Liberation Mono" w:hAnsi="Liberation Mono"/>
          <w:b w:val="false"/>
          <w:bCs w:val="false"/>
          <w:position w:val="0"/>
          <w:sz w:val="20"/>
          <w:sz w:val="20"/>
          <w:szCs w:val="20"/>
          <w:vertAlign w:val="baseline"/>
        </w:rPr>
        <w:t>ε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17600 M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perscript"/>
        </w:rPr>
        <w:t>-1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cm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perscript"/>
        </w:rPr>
        <w:t>-1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;</w:t>
      </w:r>
    </w:p>
    <w:p>
      <w:pPr>
        <w:pStyle w:val="Normal"/>
        <w:ind w:left="0" w:right="0" w:hanging="0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 xml:space="preserve">- </w:t>
      </w: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 xml:space="preserve">Formule: </w:t>
      </w:r>
    </w:p>
    <w:tbl>
      <w:tblPr>
        <w:tblW w:w="6838" w:type="dxa"/>
        <w:jc w:val="left"/>
        <w:tblInd w:w="48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63"/>
        <w:gridCol w:w="1012"/>
        <w:gridCol w:w="4563"/>
      </w:tblGrid>
      <w:tr>
        <w:trPr/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</w:t>
            </w:r>
            <w:r>
              <w:rPr>
                <w:rFonts w:ascii="Century Schoolbook L" w:hAnsi="Century Schoolbook L"/>
                <w:sz w:val="20"/>
                <w:szCs w:val="20"/>
                <w:vertAlign w:val="subscript"/>
              </w:rPr>
              <w:t>i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>V</w:t>
            </w:r>
            <w:r>
              <w:rPr>
                <w:rFonts w:ascii="Century Schoolbook L" w:hAnsi="Century Schoolbook L"/>
                <w:sz w:val="20"/>
                <w:szCs w:val="20"/>
                <w:vertAlign w:val="subscript"/>
              </w:rPr>
              <w:t>i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 xml:space="preserve"> = C</w:t>
            </w:r>
            <w:r>
              <w:rPr>
                <w:rFonts w:ascii="Century Schoolbook L" w:hAnsi="Century Schoolbook L"/>
                <w:sz w:val="20"/>
                <w:szCs w:val="20"/>
                <w:vertAlign w:val="subscript"/>
              </w:rPr>
              <w:t>f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>V</w:t>
            </w:r>
            <w:r>
              <w:rPr>
                <w:rFonts w:ascii="Century Schoolbook L" w:hAnsi="Century Schoolbook L"/>
                <w:sz w:val="20"/>
                <w:szCs w:val="20"/>
                <w:vertAlign w:val="subscript"/>
              </w:rPr>
              <w:t>f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 xml:space="preserve"> 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Dove:</w:t>
            </w:r>
          </w:p>
        </w:tc>
        <w:tc>
          <w:tcPr>
            <w:tcW w:w="4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- C</w:t>
            </w:r>
            <w:r>
              <w:rPr>
                <w:rFonts w:ascii="Century Schoolbook L" w:hAnsi="Century Schoolbook L"/>
                <w:sz w:val="20"/>
                <w:szCs w:val="20"/>
                <w:vertAlign w:val="subscript"/>
              </w:rPr>
              <w:t>i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 xml:space="preserve"> = concentrazione dello Stock</w:t>
            </w:r>
          </w:p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>- V</w:t>
            </w:r>
            <w:r>
              <w:rPr>
                <w:rFonts w:ascii="Century Schoolbook L" w:hAnsi="Century Schoolbook L"/>
                <w:sz w:val="20"/>
                <w:szCs w:val="20"/>
                <w:vertAlign w:val="subscript"/>
              </w:rPr>
              <w:t>i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 xml:space="preserve"> = volume dello Stock</w:t>
            </w:r>
          </w:p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>- C</w:t>
            </w:r>
            <w:r>
              <w:rPr>
                <w:rFonts w:ascii="Century Schoolbook L" w:hAnsi="Century Schoolbook L"/>
                <w:sz w:val="20"/>
                <w:szCs w:val="20"/>
                <w:vertAlign w:val="subscript"/>
              </w:rPr>
              <w:t>f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 xml:space="preserve"> = 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>concentrazione della soluzione diluita</w:t>
            </w:r>
          </w:p>
          <w:p>
            <w:pPr>
              <w:pStyle w:val="TableContents"/>
              <w:jc w:val="left"/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>- V</w:t>
            </w:r>
            <w:r>
              <w:rPr>
                <w:rFonts w:ascii="Century Schoolbook L" w:hAnsi="Century Schoolbook L"/>
                <w:sz w:val="20"/>
                <w:szCs w:val="20"/>
                <w:vertAlign w:val="subscript"/>
              </w:rPr>
              <w:t>f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 xml:space="preserve"> = concentrazione della soluzione diluita</w:t>
            </w:r>
          </w:p>
        </w:tc>
      </w:tr>
      <w:tr>
        <w:trPr/>
        <w:tc>
          <w:tcPr>
            <w:tcW w:w="12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</w:t>
            </w:r>
            <w:r>
              <w:rPr>
                <w:rFonts w:ascii="Liberation Mono" w:hAnsi="Liberation Mono"/>
                <w:sz w:val="20"/>
                <w:szCs w:val="20"/>
              </w:rPr>
              <w:t>ε</w:t>
            </w:r>
            <w:r>
              <w:rPr>
                <w:rFonts w:ascii="Century Schoolbook L" w:hAnsi="Century Schoolbook L"/>
                <w:sz w:val="20"/>
                <w:szCs w:val="20"/>
              </w:rPr>
              <w:t>Cl</w:t>
            </w:r>
          </w:p>
        </w:tc>
        <w:tc>
          <w:tcPr>
            <w:tcW w:w="10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Dove:</w:t>
            </w:r>
          </w:p>
        </w:tc>
        <w:tc>
          <w:tcPr>
            <w:tcW w:w="45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- </w:t>
            </w:r>
            <w:r>
              <w:rPr>
                <w:rFonts w:ascii="Century Schoolbook L" w:hAnsi="Century Schoolbook L"/>
                <w:sz w:val="20"/>
                <w:szCs w:val="20"/>
              </w:rPr>
              <w:t>A = assorbanza</w:t>
            </w:r>
          </w:p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- </w:t>
            </w:r>
            <w:r>
              <w:rPr>
                <w:rFonts w:ascii="Liberation Mono" w:hAnsi="Liberation Mono"/>
                <w:sz w:val="20"/>
                <w:szCs w:val="20"/>
              </w:rPr>
              <w:t>ε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= coefficente di estensione molare</w:t>
            </w:r>
          </w:p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- C = concentrazione</w:t>
            </w:r>
          </w:p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- l = lunghezza cammino ottico</w:t>
            </w:r>
          </w:p>
        </w:tc>
      </w:tr>
    </w:tbl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 xml:space="preserve">- </w:t>
      </w: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Ottenuta così la concentrazione iniziale dello Stock bisogna andare a preparare diversi campioni a identica Concentrazione di BLG (C</w:t>
      </w: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  <w:vertAlign w:val="subscript"/>
        </w:rPr>
        <w:t>BLG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3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μ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M), ma con diversa Concentrazione di Denaurante (C</w:t>
      </w: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  <w:vertAlign w:val="subscript"/>
        </w:rPr>
        <w:t>GuHCl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);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Otteniamo così diversi campioni a partire dal campione di Proteina Nativa (C</w:t>
      </w: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  <w:vertAlign w:val="subscript"/>
        </w:rPr>
        <w:t>guHCl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0 M) fino a una Concentrazione di denaturante pari a 5 M;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Creare poi allora una Tabella Teorica con le varie Concentrazioni e Volumi per ogni campione, sia di BLG che di GuHCl che di Tampone Fosfato;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La concentrazione di proteina come il suo volume devono rimanere fissi e bisogna anche inserire la Massa di GuHCl tenendo conto della sua densità pari a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d</w:t>
      </w: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  <w:vertAlign w:val="subscript"/>
        </w:rPr>
        <w:t>GuHCl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1.187 g/l;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Per i calcoli usare sempre la legge di conservazione della Massa e tener conto che la Concentrazione di Stock del Cloruro di 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Guadininio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e pari a 8 M;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Il Volume finale di ogni campione deve essere di circa 2000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μ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l;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ATT!! Anche in questo caso, come per l’esperimento di Fluorescenza, la cuvetta da utilizzare per i diversi campioni deve essere quella di Quarzo, così da non tagliare la radiazione Ultravioletta.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Per la misura bisogna analizzare ogni campione a diverse lunghezza d’onda di eccitazione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(</w:t>
      </w:r>
      <w:r>
        <w:rPr>
          <w:rFonts w:eastAsia="Century Schoolbook L" w:cs="Century Schoolbook L" w:ascii="Noto Mono" w:hAnsi="Noto Mono"/>
          <w:b w:val="false"/>
          <w:bCs w:val="false"/>
          <w:position w:val="0"/>
          <w:sz w:val="20"/>
          <w:sz w:val="20"/>
          <w:szCs w:val="20"/>
          <w:vertAlign w:val="baseline"/>
        </w:rPr>
        <w:t>λ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)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L’Elletticità Molare Residua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(</w:t>
      </w:r>
      <w:r>
        <w:rPr>
          <w:rFonts w:eastAsia="Century Schoolbook L" w:cs="Century Schoolbook L" w:ascii="Noto Mono" w:hAnsi="Noto Mono"/>
          <w:b w:val="false"/>
          <w:bCs w:val="false"/>
          <w:position w:val="0"/>
          <w:sz w:val="20"/>
          <w:sz w:val="20"/>
          <w:szCs w:val="20"/>
          <w:vertAlign w:val="baseline"/>
        </w:rPr>
        <w:t>ϑ</w:t>
      </w:r>
      <w:r>
        <w:rPr>
          <w:rFonts w:eastAsia="Century Schoolbook L" w:cs="Century Schoolbook L" w:ascii="Noto Mono" w:hAnsi="Noto Mono"/>
          <w:b w:val="false"/>
          <w:bCs w:val="false"/>
          <w:sz w:val="20"/>
          <w:szCs w:val="20"/>
          <w:vertAlign w:val="subscript"/>
        </w:rPr>
        <w:t>R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) è legata infatti alla differenza di Assorbanza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Δ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A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tra la l.p.c.DX e la l.p.c.SX;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Quello che si ottiene sono delle curve specifiche soggette a parecchio rumore;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ATT!! I valori che si ottengono possono essere anche Negativi. Difatti il valore negativo è dovuto dal fatto che una delle due luci polarizzate circolarmente venga assorbita maggiormente rispetto all’altra;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La curva di Denaturazione, all’inizio, ha una struttura ben definita, la quale è legata alle strutture interne della proteina (ovvero le </w:t>
      </w:r>
      <w:r>
        <w:rPr>
          <w:rFonts w:eastAsia="Century Schoolbook L" w:cs="Century Schoolbook L" w:ascii="Noto Mono" w:hAnsi="Noto Mono"/>
          <w:b w:val="false"/>
          <w:bCs w:val="false"/>
          <w:position w:val="0"/>
          <w:sz w:val="20"/>
          <w:sz w:val="20"/>
          <w:szCs w:val="20"/>
          <w:vertAlign w:val="baseline"/>
        </w:rPr>
        <w:t>α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-eliche o i </w:t>
      </w:r>
      <w:r>
        <w:rPr>
          <w:rFonts w:eastAsia="Century Schoolbook L" w:cs="Century Schoolbook L" w:ascii="Noto Mono" w:hAnsi="Noto Mono"/>
          <w:b w:val="false"/>
          <w:bCs w:val="false"/>
          <w:position w:val="0"/>
          <w:sz w:val="20"/>
          <w:sz w:val="20"/>
          <w:szCs w:val="20"/>
          <w:vertAlign w:val="baseline"/>
        </w:rPr>
        <w:t>β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-sheet), poi, pianpiano, la proteina tende ad aprirsi ed ad appiattirsi;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Difatti vi è una perdita della struttura ordinata e compatta e scindendosi sempre di più,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la proteina tenderà ad assorbire la l.p.c.DX e la l.p.c.SX in maniera circa euguale;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In questo modo, siccome </w:t>
      </w:r>
      <w:r>
        <w:rPr>
          <w:rFonts w:eastAsia="Century Schoolbook L" w:cs="Century Schoolbook L" w:ascii="Noto Mono" w:hAnsi="Noto Mono"/>
          <w:b w:val="false"/>
          <w:bCs w:val="false"/>
          <w:position w:val="0"/>
          <w:sz w:val="20"/>
          <w:sz w:val="20"/>
          <w:szCs w:val="20"/>
          <w:vertAlign w:val="baseline"/>
        </w:rPr>
        <w:t>ϑ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è legata direttamente alla differena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Δ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A, la curva tenderà ad azzerarsi assieme ad essa;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Si otterranno così curve sempre più piatte e tendenti allo zero, in quanto la proteina sarà sempre più denaturata e quindi “piatta”.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4"/>
          <w:sz w:val="24"/>
          <w:szCs w:val="24"/>
          <w:vertAlign w:val="baseline"/>
        </w:rPr>
        <w:t>Parte di Analisi Dati: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Ogni curva va quindi divisa per la Concentrazione propria di proteina così da ottenere la elletticità Residua;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Anche perché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si commettono sempre degli errori sui volumi inseriti in ogni campione. In questo modo le concentrazioni effettive saranno leggermente diverse l’una dall’altra;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Dividendo così ogni curva per la sua Concentrazione si va a correggere questi errori sperimentali;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Tuttavia nel Dicroismo Circolare basta un minimo errore sulla concentrazione per andare a sfalzare i dati finali;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A quel punto si deve sceglere una lunghezza d’onda di riferimento (es. 224nm) o un range di lunghezze, e riportare in un grafico la Elletticità Molare Residua [</w:t>
      </w:r>
      <w:r>
        <w:rPr>
          <w:rFonts w:eastAsia="Century Schoolbook L" w:cs="Century Schoolbook L" w:ascii="Noto Mono" w:hAnsi="Noto Mono"/>
          <w:b w:val="false"/>
          <w:bCs w:val="false"/>
          <w:position w:val="0"/>
          <w:sz w:val="20"/>
          <w:sz w:val="20"/>
          <w:szCs w:val="20"/>
          <w:vertAlign w:val="baseline"/>
        </w:rPr>
        <w:t>ϑ</w:t>
      </w:r>
      <w:r>
        <w:rPr>
          <w:rFonts w:eastAsia="Century Schoolbook L" w:cs="Century Schoolbook L" w:ascii="Noto Mono" w:hAnsi="Noto Mono"/>
          <w:b w:val="false"/>
          <w:bCs w:val="false"/>
          <w:sz w:val="20"/>
          <w:szCs w:val="20"/>
          <w:vertAlign w:val="subscript"/>
        </w:rPr>
        <w:t>R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]</w:t>
      </w: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  <w:vertAlign w:val="subscript"/>
        </w:rPr>
        <w:t>224nm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calcolata per quella lunghezza d’onda in funzione della concentrazione di Denaturante C</w:t>
      </w: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  <w:vertAlign w:val="subscript"/>
        </w:rPr>
        <w:t xml:space="preserve">GuHCl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La curva ottenuta è una Sigmoide e bisogna eseguire un fit come per l’esperimento sullo studio del processo di denaturazione tramite fluorescenza;</w:t>
      </w:r>
    </w:p>
    <w:p>
      <w:pPr>
        <w:pStyle w:val="Normal"/>
        <w:rPr/>
      </w:pPr>
      <w:r>
        <w:rPr>
          <w:rFonts w:ascii="Century Schoolbook L" w:hAnsi="Century Schoolbook L"/>
          <w:sz w:val="20"/>
          <w:szCs w:val="20"/>
        </w:rPr>
        <w:t xml:space="preserve">- Funzione di Fit: </w:t>
      </w:r>
      <w:r>
        <w:rPr>
          <w:rFonts w:ascii="Century Schoolbook L" w:hAnsi="Century Schoolbook L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⋅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⋅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den>
        </m:f>
      </m:oMath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dove M = m/RT;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Dall’interpolazione vanno poi ricavati due parametri:</w:t>
      </w:r>
    </w:p>
    <w:p>
      <w:pPr>
        <w:pStyle w:val="Normal"/>
        <w:ind w:left="269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m = parametro di cooperatività;</w:t>
      </w:r>
    </w:p>
    <w:p>
      <w:pPr>
        <w:pStyle w:val="Normal"/>
        <w:ind w:left="269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C</w:t>
      </w: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  <w:vertAlign w:val="subscript"/>
        </w:rPr>
        <w:t>mid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Concentrazione di MidPoint;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-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In fine bisogna calcolare l’Energia libera di Ghibs di Denaturazione del processo, considerando come se il processo stesso stesse avvenendo in acqua;</w:t>
      </w:r>
    </w:p>
    <w:p>
      <w:pPr>
        <w:pStyle w:val="Normal"/>
        <w:ind w:left="18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Sup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mid</m:t>
            </m:r>
          </m:sub>
        </m:sSub>
      </m:oMath>
    </w:p>
    <w:p>
      <w:pPr>
        <w:pStyle w:val="Normal"/>
        <w:ind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- Per concludere bisognerà confrontare i due risultati ottenuti nei due esperimenti riguardanti il processo di Denaturazione della Betalattoglobulina.</w:t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ind w:left="0" w:right="0" w:hanging="0"/>
        <w:jc w:val="left"/>
        <w:rPr>
          <w:rFonts w:ascii="Century Schoolbook L" w:hAnsi="Century Schoolbook L" w:eastAsia="Century Schoolbook L" w:cs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  <w:font w:name="Noto Mono">
    <w:charset w:val="01"/>
    <w:family w:val="auto"/>
    <w:pitch w:val="default"/>
  </w:font>
  <w:font w:name="Liberation Mono">
    <w:altName w:val="Courier New"/>
    <w:charset w:val="01"/>
    <w:family w:val="modern"/>
    <w:pitch w:val="fixed"/>
  </w:font>
  <w:font w:name="Century Schoolbook 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LibreOffice/5.1.6.2$Linux_X86_64 LibreOffice_project/10m0$Build-2</Application>
  <Pages>2</Pages>
  <Words>886</Words>
  <Characters>4715</Characters>
  <CharactersWithSpaces>5558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2020-05-27T12:03:00Z</dcterms:created>
  <dc:creator/>
  <dc:description/>
  <dc:language>it-IT</dc:language>
  <cp:lastModifiedBy/>
  <dcterms:modified xsi:type="dcterms:W3CDTF">2020-05-28T10:53:44Z</dcterms:modified>
  <cp:revision>5</cp:revision>
  <dc:subject/>
  <dc:title/>
</cp:coreProperties>
</file>