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夜曲中学国际部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牛致功</w:t>
            </w:r>
          </w:p>
        </w:tc>
        <w:tc>
          <w:tcPr>
            <w:tcW w:w="1660" w:type="dxa"/>
          </w:tcPr>
          <w:p>
            <w:r>
              <w:t>二年级二班</w:t>
            </w:r>
          </w:p>
        </w:tc>
        <w:tc>
          <w:tcPr>
            <w:tcW w:w="1741" w:type="dxa"/>
          </w:tcPr>
          <w:p>
            <w:r>
              <w:t>赵响玲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张尚发</w:t>
            </w:r>
          </w:p>
        </w:tc>
        <w:tc>
          <w:tcPr>
            <w:tcW w:w="1660" w:type="dxa"/>
          </w:tcPr>
          <w:p>
            <w:r>
              <w:t>初三四班</w:t>
            </w:r>
          </w:p>
        </w:tc>
        <w:tc>
          <w:tcPr>
            <w:tcW w:w="1741" w:type="dxa"/>
          </w:tcPr>
          <w:p>
            <w:r>
              <w:t>吴福东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杜雨洁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叶旭明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罗佩琳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林霜霜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