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夜曲第五中学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徐流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文海波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俞颖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王计国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贾玉民</w:t>
            </w:r>
          </w:p>
        </w:tc>
        <w:tc>
          <w:tcPr>
            <w:tcW w:w="1660" w:type="dxa"/>
          </w:tcPr>
          <w:p>
            <w:r>
              <w:t>六年级6班</w:t>
            </w:r>
          </w:p>
        </w:tc>
        <w:tc>
          <w:tcPr>
            <w:tcW w:w="1741" w:type="dxa"/>
          </w:tcPr>
          <w:p>
            <w:r>
              <w:t>李明义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罗苑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李永佳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