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随车算作品策划案</w:t>
      </w:r>
    </w:p>
    <w:p>
      <w:pPr>
        <w:pStyle w:val="Subtitle"/>
        <w:snapToGrid w:val="0"/>
      </w:pPr>
      <w:r>
        <w:t>面向 Rokid AI Glasses 的静默购物计价助手</w:t>
      </w:r>
    </w:p>
    <w:p>
      <w:pPr>
        <w:pStyle w:val="Subtitle"/>
        <w:snapToGrid w:val="0"/>
      </w:pPr>
      <w:r>
        <w:t>技术路线更新版  2026年10月29日  原型基线 v0.7.0</w:t>
      </w:r>
    </w:p>
    <w:p>
      <w:pPr>
        <w:snapToGrid w:val="0"/>
      </w:pPr>
      <w:r>
        <w:t>随车算面向超市和会员店购物者，在选购过程中维护商品清单、件数与预计合计。目标体验是用户主动开启一次购物会话，正常查看和取放商品；信息充分时自动记账，存在疑问时通过眼镜上的短提示完成核对，减少反复掏手机和开口报数。</w:t>
      </w:r>
    </w:p>
    <w:p>
      <w:pPr>
        <w:pStyle w:val="Heading2"/>
        <w:snapToGrid w:val="0"/>
      </w:pPr>
      <w:r>
        <w:t>项目定位与本期交付</w:t>
      </w:r>
    </w:p>
    <w:p>
      <w:pPr>
        <w:snapToGrid w:val="0"/>
      </w:pPr>
      <w:r>
        <w:t>以 Rokid AI 赛道的生活类 AIUI 智能体为定位，采用沉浸式购物页面。首个验证场景选择山姆常见包装商品与已经称重贴签的商品，后续再扩展门店、价签和商品类型。核心任务是持续维护本次选购账目，而非仅给出一次识物回答。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164"/>
      </w:tblGrid>
      <w:tr>
        <w:trPr>
          <w:cantSplit/>
          <w:tblHeader/>
        </w:trPr>
        <w:tc>
          <w:tcPr>
            <w:tcW w:type="dxa" w:w="147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FEA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81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FEA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/>
                <w:sz w:val="20"/>
              </w:rPr>
              <w:t>方案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产品目标</w:t>
            </w:r>
          </w:p>
        </w:tc>
        <w:tc>
          <w:tcPr>
            <w:tcW w:type="dxa" w:w="81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无声为主的取放记账、即时核对与购物摘要。预算可选，默认关闭。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最新路线</w:t>
            </w:r>
          </w:p>
        </w:tc>
        <w:tc>
          <w:tcPr>
            <w:tcW w:type="dxa" w:w="81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AIUI 取图与交互 → 视觉模型理解 → 独立 OCR 读字 → 规则核验 → 本地账本 → HUD。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现有基础</w:t>
            </w:r>
          </w:p>
        </w:tc>
        <w:tc>
          <w:tcPr>
            <w:tcW w:type="dxa" w:w="81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购物逻辑与 Studio 界面已验证；独立 OCR 已在本机运行；真机完整链路尚待验证。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实施顺序</w:t>
            </w:r>
          </w:p>
        </w:tc>
        <w:tc>
          <w:tcPr>
            <w:tcW w:type="dxa" w:w="81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先验证拍照核价闭环，再验证连续取图和自动取放；空间跟随与戒指适配作为后续扩展。</w:t>
            </w:r>
          </w:p>
        </w:tc>
      </w:tr>
    </w:tbl>
    <w:p>
      <w:pPr>
        <w:spacing w:after="0" w:line="80" w:lineRule="exact"/>
        <w:snapToGrid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240" w:lineRule="auto" w:after="80"/>
              <w:jc w:val="center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2808000" cy="2059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d-star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205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snapToGrid w:val="0"/>
            </w:pPr>
            <w:r>
              <w:t>图1  Studio 实际首屏  默认不启用预算</w:t>
            </w:r>
          </w:p>
        </w:tc>
        <w:tc>
          <w:tcPr>
            <w:tcW w:type="dxa" w:w="4819"/>
          </w:tcPr>
          <w:p>
            <w:pPr>
              <w:spacing w:line="240" w:lineRule="auto" w:after="80"/>
              <w:jc w:val="center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2808000" cy="2059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d-car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205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snapToGrid w:val="0"/>
            </w:pPr>
            <w:r>
              <w:t>图2  Studio 演示账本  两件商品合计79.80元</w:t>
            </w:r>
          </w:p>
        </w:tc>
      </w:tr>
    </w:tbl>
    <w:p>
      <w:pPr>
        <w:pStyle w:val="Caption"/>
        <w:snapToGrid w:val="0"/>
      </w:pPr>
      <w:r>
        <w:t>图示来自 AIUI Studio 模拟调试。演示商品用于检验交互和计算，不代表真实门店识别或眼镜佩戴效果。</w:t>
      </w:r>
    </w:p>
    <w:p>
      <w:pPr>
        <w:pStyle w:val="Heading1"/>
        <w:pageBreakBefore/>
        <w:snapToGrid w:val="0"/>
      </w:pPr>
      <w:r>
        <w:t>02  使用场景与完整购物流程</w:t>
      </w:r>
    </w:p>
    <w:p>
      <w:pPr>
        <w:snapToGrid w:val="0"/>
      </w:pPr>
      <w:r>
        <w:t>首批用户是购物时需要估算总额、会反复比较和退换商品的个人消费者。眼镜的价值在于第一视角采集与随时可见的金额反馈：双手仍用于推车和拿商品，查看结果时无需再取出手机。是否真正减少操作负担，将通过同一购物任务的对照测试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2891"/>
        <w:gridCol w:w="5783"/>
      </w:tblGrid>
      <w:tr>
        <w:trPr>
          <w:cantSplit/>
          <w:tblHeader/>
        </w:trPr>
        <w:tc>
          <w:tcPr>
            <w:tcW w:type="dxa" w:w="9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FEA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289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FEA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/>
                <w:sz w:val="20"/>
              </w:rPr>
              <w:t>用户行为</w:t>
            </w:r>
          </w:p>
        </w:tc>
        <w:tc>
          <w:tcPr>
            <w:tcW w:type="dxa" w:w="5783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FEA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/>
                <w:sz w:val="20"/>
              </w:rPr>
              <w:t>目标响应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开始</w:t>
            </w:r>
          </w:p>
        </w:tc>
        <w:tc>
          <w:tcPr>
            <w:tcW w:type="dxa" w:w="289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主动打开随车算，按需设置预算</w:t>
            </w:r>
          </w:p>
        </w:tc>
        <w:tc>
          <w:tcPr>
            <w:tcW w:type="dxa" w:w="5783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建立购物会话，明确显示观察、暂停或待核对状态。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识别</w:t>
            </w:r>
          </w:p>
        </w:tc>
        <w:tc>
          <w:tcPr>
            <w:tcW w:type="dxa" w:w="289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查看商品包装和对应价签</w:t>
            </w:r>
          </w:p>
        </w:tc>
        <w:tc>
          <w:tcPr>
            <w:tcW w:type="dxa" w:w="5783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建立商品身份与当前门店价格候选；未见入车动作不入账。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加入</w:t>
            </w:r>
          </w:p>
        </w:tc>
        <w:tc>
          <w:tcPr>
            <w:tcW w:type="dxa" w:w="289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将商品放入本次购物车或购物篮</w:t>
            </w:r>
          </w:p>
        </w:tc>
        <w:tc>
          <w:tcPr>
            <w:tcW w:type="dxa" w:w="5783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取放、数量和价格均有充分证据时提交一次加入事件。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比较</w:t>
            </w:r>
          </w:p>
        </w:tc>
        <w:tc>
          <w:tcPr>
            <w:tcW w:type="dxa" w:w="289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临时拿起已购商品阅读，再放回车内</w:t>
            </w:r>
          </w:p>
        </w:tc>
        <w:tc>
          <w:tcPr>
            <w:tcW w:type="dxa" w:w="5783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维持原账；不能因离开画面就扣减，也不能放回后重复累计。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退回</w:t>
            </w:r>
          </w:p>
        </w:tc>
        <w:tc>
          <w:tcPr>
            <w:tcW w:type="dxa" w:w="289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将已计入商品放回货架，或明确确认退回</w:t>
            </w:r>
          </w:p>
        </w:tc>
        <w:tc>
          <w:tcPr>
            <w:tcW w:type="dxa" w:w="5783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匹配原账目并扣减；无法确定是哪一项时让用户选择。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结束</w:t>
            </w:r>
          </w:p>
        </w:tc>
        <w:tc>
          <w:tcPr>
            <w:tcW w:type="dxa" w:w="289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查看清单并完成本次购物</w:t>
            </w:r>
          </w:p>
        </w:tc>
        <w:tc>
          <w:tcPr>
            <w:tcW w:type="dxa" w:w="5783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展示摘要、保存本地记录；需核对项仍明确保留。</w:t>
            </w:r>
          </w:p>
        </w:tc>
      </w:tr>
    </w:tbl>
    <w:p>
      <w:pPr>
        <w:spacing w:after="0" w:line="80" w:lineRule="exact"/>
        <w:snapToGrid w:val="0"/>
      </w:pPr>
    </w:p>
    <w:p>
      <w:pPr>
        <w:pStyle w:val="Heading2"/>
        <w:snapToGrid w:val="0"/>
      </w:pPr>
      <w:r>
        <w:t>优先覆盖的商品</w:t>
      </w:r>
    </w:p>
    <w:p>
      <w:pPr>
        <w:snapToGrid w:val="0"/>
      </w:pPr>
      <w:r>
        <w:t>第一类为有明确销售包装和对应售价的商品，例如一箱牛奶、一组酸奶或一袋燕麦。第二类为称重完成后贴有总金额标签的商品，例如独立包装的生鲜。销售单位以整包、盒、袋或箱为准，不把包装内可见的小件数量当作购买份数。</w:t>
      </w:r>
    </w:p>
    <w:p>
      <w:pPr>
        <w:pStyle w:val="Heading2"/>
        <w:snapToGrid w:val="0"/>
      </w:pPr>
      <w:r>
        <w:t>无法完整看见的动作</w:t>
      </w:r>
    </w:p>
    <w:p>
      <w:pPr>
        <w:snapToGrid w:val="0"/>
      </w:pPr>
      <w:r>
        <w:t>同行人从视野外加货、商品一直被遮挡或快速跨过镜头时，系统可能完全观察不到事件。首轮实测需分别记录可见动作和全部实际动作；后续增加漏记核对流程。现阶段用户仍可打开清单补充和修正，不能把画面中未发现变化解释为账目完整。</w:t>
      </w:r>
    </w:p>
    <w:p>
      <w:pPr>
        <w:pStyle w:val="Heading2"/>
        <w:snapToGrid w:val="0"/>
      </w:pPr>
      <w:r>
        <w:t>有限确认的过渡模式</w:t>
      </w:r>
    </w:p>
    <w:p>
      <w:pPr>
        <w:snapToGrid w:val="0"/>
      </w:pPr>
      <w:r>
        <w:t>连续观察尚未达标时，用镜腿触发拍照、确认候选完成静默购物；退回从清单中选择。它用于核价与账本验证，并保留可用体验。自动取放仍是研发主线，只有真实连续购物通过验证后才作为默认模式开放。</w:t>
      </w:r>
    </w:p>
    <w:p>
      <w:pPr>
        <w:pStyle w:val="Heading1"/>
        <w:pageBreakBefore/>
        <w:snapToGrid w:val="0"/>
      </w:pPr>
      <w:r>
        <w:t>03  无声交互与眼镜界面</w:t>
      </w:r>
    </w:p>
    <w:p>
      <w:pPr>
        <w:snapToGrid w:val="0"/>
      </w:pPr>
      <w:r>
        <w:t>购物界面以预计合计、商品件数和最近几项为主要信息。已核价金额与待核价项分开表达，金额不完整时显示已核价小计及待核价件数。预算启用后再显示余额或超出金额，避免将预算设置变成使用前提。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240" w:lineRule="auto" w:after="80"/>
              <w:jc w:val="center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2808000" cy="2059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d-revie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205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snapToGrid w:val="0"/>
            </w:pPr>
            <w:r>
              <w:t>图3  Studio 核对卡  确认前不会计入合计</w:t>
            </w:r>
          </w:p>
        </w:tc>
        <w:tc>
          <w:tcPr>
            <w:tcW w:type="dxa" w:w="4819"/>
          </w:tcPr>
          <w:p>
            <w:pPr>
              <w:spacing w:line="240" w:lineRule="auto" w:after="80"/>
              <w:jc w:val="center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2808000" cy="20592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d-receip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205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snapToGrid w:val="0"/>
            </w:pPr>
            <w:r>
              <w:t>图4  Studio 结束摘要  可继续或新建购物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107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FEA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/>
                <w:sz w:val="20"/>
              </w:rPr>
              <w:t>交互</w:t>
            </w:r>
          </w:p>
        </w:tc>
        <w:tc>
          <w:tcPr>
            <w:tcW w:type="dxa" w:w="810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FEA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/>
                <w:sz w:val="20"/>
              </w:rPr>
              <w:t>设计与实现边界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镜腿操作</w:t>
            </w:r>
          </w:p>
        </w:tc>
        <w:tc>
          <w:tcPr>
            <w:tcW w:type="dxa" w:w="810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选择、确认、返回和翻页作为基础路径，已有 Studio 映射验证；真机事件映射待核验。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点头确认</w:t>
            </w:r>
          </w:p>
        </w:tc>
        <w:tc>
          <w:tcPr>
            <w:tcW w:type="dxa" w:w="810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仅在核对卡激活并完成姿态校准后使用；普通走路和看货架不应触发确认。原型已接入，佩戴待测。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手势与语音</w:t>
            </w:r>
          </w:p>
        </w:tc>
        <w:tc>
          <w:tcPr>
            <w:tcW w:type="dxa" w:w="810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手指数用于补充数量，语音由用户主动唤醒；均为可选入口。当前语音以有限购物指令为主。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新款 Rokid Ring</w:t>
            </w:r>
          </w:p>
        </w:tc>
        <w:tc>
          <w:tcPr>
            <w:tcW w:type="dxa" w:w="810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预留选择、确认与返回的输入适配层；取得官方接口并完成实机验证后接入。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显示与反馈</w:t>
            </w:r>
          </w:p>
        </w:tc>
        <w:tc>
          <w:tcPr>
            <w:tcW w:type="dxa" w:w="810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采用单绿信息层级、有限短提示和稳定布局；首版 HUD 固定于视野，不依赖购物车空间锚定。</w:t>
            </w:r>
          </w:p>
        </w:tc>
      </w:tr>
    </w:tbl>
    <w:p>
      <w:pPr>
        <w:spacing w:after="0" w:line="80" w:lineRule="exact"/>
        <w:snapToGrid w:val="0"/>
      </w:pPr>
    </w:p>
    <w:p>
      <w:pPr>
        <w:pStyle w:val="Heading2"/>
        <w:snapToGrid w:val="0"/>
      </w:pPr>
      <w:r>
        <w:t>减少打断的具体规则</w:t>
      </w:r>
    </w:p>
    <w:p>
      <w:pPr>
        <w:snapToGrid w:val="0"/>
      </w:pPr>
      <w:r>
        <w:t>已核实的动作提交后只给简短加减提示，并保留撤销入口；需要核对时展示商品短名、数量、价格来源及一个明确问题。候选不会因为等待超时自动确认。编辑期间暂停视觉提交，避免用户改价时又收到过期的自动记账结果。</w:t>
      </w:r>
    </w:p>
    <w:p>
      <w:pPr>
        <w:snapToGrid w:val="0"/>
      </w:pPr>
      <w:r>
        <w:t>正常购物不主动播报、不打开应用麦克风。主动语音处理完成后按此前状态恢复；用户明确暂停后保持暂停。采集指示和系统权限遵循设备行为，“静默”仅指无须说话与无主动播报。</w:t>
      </w:r>
    </w:p>
    <w:p>
      <w:pPr>
        <w:pStyle w:val="Heading1"/>
        <w:pageBreakBefore/>
        <w:snapToGrid w:val="0"/>
      </w:pPr>
      <w:r>
        <w:t>04  系统架构与能力分工</w:t>
      </w:r>
    </w:p>
    <w:p>
      <w:pPr>
        <w:snapToGrid w:val="0"/>
      </w:pPr>
      <w:r>
        <w:t>工程采用 AIUI Page、WXML、WXSS 与 JavaScript 模块，购物状态由应用维护。模型负责提出候选，规则层决定候选是否可采纳，账本负责金额和数量。商品识别、动作识别与财务计算分开，便于定位错误并替换识别组件。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5839"/>
        <w:gridCol w:w="2268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FEA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type="dxa" w:w="583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FEA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/>
                <w:sz w:val="20"/>
              </w:rPr>
              <w:t>职责</w:t>
            </w:r>
          </w:p>
        </w:tc>
        <w:tc>
          <w:tcPr>
            <w:tcW w:type="dxa" w:w="22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FEA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/>
                <w:sz w:val="20"/>
              </w:rPr>
              <w:t>运行位置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采集与交互</w:t>
            </w:r>
          </w:p>
        </w:tc>
        <w:tc>
          <w:tcPr>
            <w:tcW w:type="dxa" w:w="583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相机、镜腿事件、可选语音与姿态；呈现清单及核对卡</w:t>
            </w:r>
          </w:p>
        </w:tc>
        <w:tc>
          <w:tcPr>
            <w:tcW w:type="dxa" w:w="22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AIUI 宿主与眼镜页面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场景理解</w:t>
            </w:r>
          </w:p>
        </w:tc>
        <w:tc>
          <w:tcPr>
            <w:tcW w:type="dxa" w:w="583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判断包装身份、候选标签、数量和拿放状态，输出带帧号的结构化候选</w:t>
            </w:r>
          </w:p>
        </w:tc>
        <w:tc>
          <w:tcPr>
            <w:tcW w:type="dxa" w:w="22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宿主配置的图像模型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独立读字</w:t>
            </w:r>
          </w:p>
        </w:tc>
        <w:tc>
          <w:tcPr>
            <w:tcW w:type="dxa" w:w="583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返回同一张图片的文字、位置与读字分数，提供另一条价格和规格证据</w:t>
            </w:r>
          </w:p>
        </w:tc>
        <w:tc>
          <w:tcPr>
            <w:tcW w:type="dxa" w:w="22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外部 OCR 服务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证据核验</w:t>
            </w:r>
          </w:p>
        </w:tc>
        <w:tc>
          <w:tcPr>
            <w:tcW w:type="dxa" w:w="583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关联商品与标签，检查金额栏目、规格、帧号和动作连续性</w:t>
            </w:r>
          </w:p>
        </w:tc>
        <w:tc>
          <w:tcPr>
            <w:tcW w:type="dxa" w:w="22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应用规则模块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购物账本</w:t>
            </w:r>
          </w:p>
        </w:tc>
        <w:tc>
          <w:tcPr>
            <w:tcW w:type="dxa" w:w="583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唯一事件入账、整数分计算、数量与优惠重算、撤销和恢复</w:t>
            </w:r>
          </w:p>
        </w:tc>
        <w:tc>
          <w:tcPr>
            <w:tcW w:type="dxa" w:w="22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应用本地模块与存储</w:t>
            </w:r>
          </w:p>
        </w:tc>
      </w:tr>
    </w:tbl>
    <w:p>
      <w:pPr>
        <w:spacing w:after="0" w:line="80" w:lineRule="exact"/>
        <w:snapToGrid w:val="0"/>
      </w:pPr>
    </w:p>
    <w:p>
      <w:pPr>
        <w:pStyle w:val="Heading2"/>
        <w:snapToGrid w:val="0"/>
      </w:pPr>
      <w:r>
        <w:t>数据如何形成一笔账</w:t>
      </w:r>
    </w:p>
    <w:p>
      <w:pPr>
        <w:snapToGrid w:val="0"/>
      </w:pPr>
      <w:r>
        <w:t>授权画面 → 图像模型候选与独立 OCR → 商品及价签对应 → 动作事件 → 价格和数量校验 → 提交账本 → HUD 更新。任一必要证据缺失时进入核对；请求失败、无价签或读字冲突时，不使用模型猜测的金额补齐。</w:t>
      </w:r>
    </w:p>
    <w:p>
      <w:pPr>
        <w:pStyle w:val="Heading2"/>
        <w:snapToGrid w:val="0"/>
      </w:pPr>
      <w:r>
        <w:t>官方接口与项目自研的边界</w:t>
      </w:r>
    </w:p>
    <w:p>
      <w:pPr>
        <w:snapToGrid w:val="0"/>
      </w:pPr>
      <w:r>
        <w:t>当前官方资料列出相机采集、图像模型、网络请求与存储等接口，但没有可直接使用的商品入车计价能力。单次拍照采用 wx.media.createCameraContext().takePhoto；连续观察原型采用 getUserMedia 与 ImageCapture。接口存在不等于目标机型有权限或能持续运行。[2][3]</w:t>
      </w:r>
    </w:p>
    <w:p>
      <w:pPr>
        <w:snapToGrid w:val="0"/>
      </w:pPr>
      <w:r>
        <w:t>图像理解经 LanguageModel 调用宿主配置，不在策划案锁死某一商业模型。识别质量、耗时与费用要记录实际模型及运行环境后比较；LanguageModel.availability 返回可用，也不能替代图像能力实测。[4]</w:t>
      </w:r>
    </w:p>
    <w:p>
      <w:pPr>
        <w:pStyle w:val="Heading2"/>
        <w:snapToGrid w:val="0"/>
      </w:pPr>
      <w:r>
        <w:t>部署分工</w:t>
      </w:r>
    </w:p>
    <w:p>
      <w:pPr>
        <w:snapToGrid w:val="0"/>
      </w:pPr>
      <w:r>
        <w:t>OCR 当前使用 RapidOCR、PP-OCRv6 small 与 ONNX Runtime，在电脑本地服务运行。真机阶段需迁移到设备可达且受鉴权保护的 HTTPS 服务；不把眼镜的 localhost 当作开发电脑，也不把 OCR 模型塞进 AIX 包。手机承担平台需要的连接或网络协同，日常购物操作以眼镜端为主。[5][6]</w:t>
      </w:r>
    </w:p>
    <w:p>
      <w:pPr>
        <w:pStyle w:val="Heading1"/>
        <w:pageBreakBefore/>
        <w:snapToGrid w:val="0"/>
      </w:pPr>
      <w:r>
        <w:t>05  商品身份与价格核验</w:t>
      </w:r>
    </w:p>
    <w:p>
      <w:pPr>
        <w:snapToGrid w:val="0"/>
      </w:pPr>
      <w:r>
        <w:t>商品身份、标签对应和价格栏目必须同时成立。视觉模型寻找正在操作的包装与标签候选；独立 OCR 读取同一图片的文字及区域；规则层检查品牌、品名、口味或型号、销售规格与金额。两种结果一致只是一项证据，仍可能共同犯错，不能直接解释为正确概率。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FEA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FEA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/>
                <w:sz w:val="20"/>
              </w:rPr>
              <w:t>核价规则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普通货架价签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核对对应商品及整包规格，区分相邻价签；不能只凭空间接近或最大的数字定价。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称重后贴签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识别当前包装上的总金额，作为这一包的价格。重量和每公斤单价用于核对，避免重复相乘。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同名不同规格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规格、口味或销售单位不一致即保留疑问；多包装套组不能按内含小件重复计价。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会员与优惠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条件不清时请用户确认。原型已有第二件半价规则；满减、券后价和复杂组合优惠不自动推导。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冲突或缺字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重拍包装与价签，或人工输入单价；独立 OCR 不可达时保留待核价，不回退到模型猜价。</w:t>
            </w:r>
          </w:p>
        </w:tc>
      </w:tr>
    </w:tbl>
    <w:p>
      <w:pPr>
        <w:spacing w:after="0" w:line="80" w:lineRule="exact"/>
        <w:snapToGrid w:val="0"/>
      </w:pPr>
    </w:p>
    <w:p>
      <w:pPr>
        <w:pStyle w:val="Heading2"/>
        <w:snapToGrid w:val="0"/>
      </w:pPr>
      <w:r>
        <w:t>一包称重商品的例子</w:t>
      </w:r>
    </w:p>
    <w:p>
      <w:pPr>
        <w:snapToGrid w:val="0"/>
      </w:pPr>
      <w:r>
        <w:t>测试标签显示净重0.752千克、单价59.80元每千克、总金额44.97元。系统应把该包记为44.97元，而非再次乘0.752。若下一包为另一重量和金额，应单独保留该包价格或价格批次；不能因为商品名称相同而沿用上一包总价。以上数字仅用于规则说明。</w:t>
      </w:r>
    </w:p>
    <w:p>
      <w:pPr>
        <w:pStyle w:val="Heading2"/>
        <w:snapToGrid w:val="0"/>
      </w:pPr>
      <w:r>
        <w:t>防止旧画面与伪造证据入账</w:t>
      </w:r>
    </w:p>
    <w:p>
      <w:pPr>
        <w:snapToGrid w:val="0"/>
      </w:pPr>
      <w:r>
        <w:t>OCR 客户端校验请求号与帧号，只短时复用完全相同图片的读字结果。模型自行输出的“已通过 OCR”不被接受。当前短时缓存并非商品价格库；未来若加入同商品价格复用，仍需约束门店、规格、有效时间和价格来源，称重贴签商品必须逐包核对。</w:t>
      </w:r>
    </w:p>
    <w:p>
      <w:pPr>
        <w:pStyle w:val="Heading2"/>
        <w:snapToGrid w:val="0"/>
      </w:pPr>
      <w:r>
        <w:t>训练策略</w:t>
      </w:r>
    </w:p>
    <w:p>
      <w:pPr>
        <w:snapToGrid w:val="0"/>
      </w:pPr>
      <w:r>
        <w:t>先使用现成 OCR 与宿主视觉模型积累真实错误样本，不从零训练通用模型。若主要问题来自错读小字，优化图像质量和文字区域；若主要问题来自错配标签或丢失动作，再评估专用检测与跟踪。微调须建立训练、调参与独立验证的样本隔离，不以演示样本成绩代替泛化能力。</w:t>
      </w:r>
    </w:p>
    <w:p>
      <w:pPr>
        <w:pStyle w:val="Heading1"/>
        <w:pageBreakBefore/>
        <w:snapToGrid w:val="0"/>
      </w:pPr>
      <w:r>
        <w:t>06  连续取放与可靠记账</w:t>
      </w:r>
    </w:p>
    <w:p>
      <w:pPr>
        <w:snapToGrid w:val="0"/>
      </w:pPr>
      <w:r>
        <w:t>自动记账依据同一商品的状态变化。看到商品、拿起商品和商品离开画面都不单独构成购买或退回。对一件商品，原型用货架、手持、车内等观察状态组成事件，再检查是否具有足够的连续证据。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FEA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/>
                <w:sz w:val="20"/>
              </w:rPr>
              <w:t>观察过程</w:t>
            </w:r>
          </w:p>
        </w:tc>
        <w:tc>
          <w:tcPr>
            <w:tcW w:type="dxa" w:w="62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FEA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/>
                <w:sz w:val="20"/>
              </w:rPr>
              <w:t>目标处理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货架 → 手持 → 车内稳定</w:t>
            </w:r>
          </w:p>
        </w:tc>
        <w:tc>
          <w:tcPr>
            <w:tcW w:type="dxa" w:w="62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包装、数量与价格明确后新增一次；事件编号用于防止重复提交。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车内 → 手持 → 车内</w:t>
            </w:r>
          </w:p>
        </w:tc>
        <w:tc>
          <w:tcPr>
            <w:tcW w:type="dxa" w:w="62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保持原数量，属于查看或整理。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车内 → 手持 → 货架稳定</w:t>
            </w:r>
          </w:p>
        </w:tc>
        <w:tc>
          <w:tcPr>
            <w:tcW w:type="dxa" w:w="62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对应原账目明确后扣减；不能匹配唯一条目时进入选择核对。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拿起后遮挡或去向不明</w:t>
            </w:r>
          </w:p>
        </w:tc>
        <w:tc>
          <w:tcPr>
            <w:tcW w:type="dxa" w:w="62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中断自动判定，保留待核对，不将消失直接当作退回。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多种商品快速同时移动</w:t>
            </w:r>
          </w:p>
        </w:tc>
        <w:tc>
          <w:tcPr>
            <w:tcW w:type="dxa" w:w="62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作为高风险场景收集样本；当前单组追踪不能保证逐 SKU 独立处理。</w:t>
            </w:r>
          </w:p>
        </w:tc>
      </w:tr>
    </w:tbl>
    <w:p>
      <w:pPr>
        <w:spacing w:after="0" w:line="80" w:lineRule="exact"/>
        <w:snapToGrid w:val="0"/>
      </w:pPr>
    </w:p>
    <w:p>
      <w:pPr>
        <w:pStyle w:val="Heading2"/>
        <w:snapToGrid w:val="0"/>
      </w:pPr>
      <w:r>
        <w:t>现有原型与下一步改进</w:t>
      </w:r>
    </w:p>
    <w:p>
      <w:pPr>
        <w:snapToGrid w:val="0"/>
      </w:pPr>
      <w:r>
        <w:t>v0.7.0 默认约每1.4秒取一张图，每批三张并带上一批衔接图进行判断。这是抽帧原型，不是高速视频跟踪；队列、超时和会话销毁用于限制资源占用。现有帧数、时间窗口与模型分数规则尚未经过真实数据校准。</w:t>
      </w:r>
    </w:p>
    <w:p>
      <w:pPr>
        <w:snapToGrid w:val="0"/>
      </w:pPr>
      <w:r>
        <w:t>先测正常走路、转头、推车时能否看见完整动作，以及实际取图间隔、推理时延和丢帧情况。若满足基本覆盖，再开发画面变化筛选与事件窗口采样，减少对静止货架的重复分析；这些调度优化尚未作为已完成功能交付。</w:t>
      </w:r>
    </w:p>
    <w:p>
      <w:pPr>
        <w:pStyle w:val="Heading2"/>
        <w:snapToGrid w:val="0"/>
      </w:pPr>
      <w:r>
        <w:t>连续采集不成立时的处理</w:t>
      </w:r>
    </w:p>
    <w:p>
      <w:pPr>
        <w:snapToGrid w:val="0"/>
      </w:pPr>
      <w:r>
        <w:t>wx 单次拍照文档要求交互调用，不能据此承诺无交互循环拍照。若目标宿主的 MediaStream 路径不可用，先交付镜腿触发的核价模式，并向官方核实支持的连续采集方式。原生 SDK 只能作为另行验证的备选路线，切换前须确认 AIUI 参赛与分发要求，不能直接承诺混合部署。[2][3]</w:t>
      </w:r>
    </w:p>
    <w:p>
      <w:pPr>
        <w:pStyle w:val="Heading2"/>
        <w:snapToGrid w:val="0"/>
      </w:pPr>
      <w:r>
        <w:t>本地账本与异常恢复</w:t>
      </w:r>
    </w:p>
    <w:p>
      <w:pPr>
        <w:snapToGrid w:val="0"/>
      </w:pPr>
      <w:r>
        <w:t>金额按整数分计算，添加、退回、数量和单价修改都进入确定性计算。失败与迟到结果不能越过当前会话状态写账。断网或离开页面时停止在线识别并保留清单；恢复网络后由用户主动继续。当前未实现自动购物车盘点和小票差异核对，结束前保留人工检查清单。</w:t>
      </w:r>
    </w:p>
    <w:p>
      <w:pPr>
        <w:pStyle w:val="Heading1"/>
        <w:pageBreakBefore/>
        <w:snapToGrid w:val="0"/>
      </w:pPr>
      <w:r>
        <w:t>07  原型进展与验证证据</w:t>
      </w:r>
    </w:p>
    <w:p>
      <w:pPr>
        <w:snapToGrid w:val="0"/>
      </w:pPr>
      <w:r>
        <w:t>目前已具备可运行原型，验证层次分为逻辑测试、模拟调试、本机 OCR 与真机购物。以下状态截至2026年10月29日，以 v0.7.0 工程和验证记录为准。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4195"/>
        <w:gridCol w:w="4082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FEA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FEA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/>
                <w:sz w:val="20"/>
              </w:rPr>
              <w:t>现有结果</w:t>
            </w:r>
          </w:p>
        </w:tc>
        <w:tc>
          <w:tcPr>
            <w:tcW w:type="dxa" w:w="408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FEA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/>
                <w:sz w:val="20"/>
              </w:rPr>
              <w:t>仍需验证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清单与金额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添加、退回、数量与单价修改、撤销、可选预算、摘要及最近10次记录已实现</w:t>
            </w:r>
          </w:p>
        </w:tc>
        <w:tc>
          <w:tcPr>
            <w:tcW w:type="dxa" w:w="408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真实购物过程中的纠错负担与恢复体验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自动化检查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104项测试通过，21个源文件检查通过，AIX已打包</w:t>
            </w:r>
          </w:p>
        </w:tc>
        <w:tc>
          <w:tcPr>
            <w:tcW w:type="dxa" w:w="408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测试含模拟接口与合成夹具，不证明视觉准确率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Studio 界面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购物流程已有模拟验证，v0.7.0沉浸式首屏启动正常</w:t>
            </w:r>
          </w:p>
        </w:tc>
        <w:tc>
          <w:tcPr>
            <w:tcW w:type="dxa" w:w="408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最新 OCR 核价全链路尚未在 Studio 验证成功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拍照与模型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原生拍照路径取得本地测试图片并进入宿主模型</w:t>
            </w:r>
          </w:p>
        </w:tc>
        <w:tc>
          <w:tcPr>
            <w:tcW w:type="dxa" w:w="408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曾把1.8千克识别成1.35千克；补充规格 OCR 校验后仍需复测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独立 OCR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本机真实处理5张参考图；HTTP客户端调用已验证</w:t>
            </w:r>
          </w:p>
        </w:tc>
        <w:tc>
          <w:tcPr>
            <w:tcW w:type="dxa" w:w="408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缺包装与价签同框的真实正例；小字品牌存在错读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眼镜与输入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相机、点头、手势和语音相关原型已接入</w:t>
            </w:r>
          </w:p>
        </w:tc>
        <w:tc>
          <w:tcPr>
            <w:tcW w:type="dxa" w:w="408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尚无眼镜、连续购物或新款戒指实测结果</w:t>
            </w:r>
          </w:p>
        </w:tc>
      </w:tr>
    </w:tbl>
    <w:p>
      <w:pPr>
        <w:spacing w:after="0" w:line="80" w:lineRule="exact"/>
        <w:snapToGrid w:val="0"/>
      </w:pPr>
    </w:p>
    <w:p>
      <w:pPr>
        <w:pStyle w:val="Heading2"/>
        <w:snapToGrid w:val="0"/>
      </w:pPr>
      <w:r>
        <w:t>OCR 耗时的正确解读</w:t>
      </w:r>
    </w:p>
    <w:p>
      <w:pPr>
        <w:snapToGrid w:val="0"/>
      </w:pPr>
      <w:r>
        <w:t>5张已有商品或购物车参考图的本机 OCR 推理耗时约0.27至1.02秒。这些耗时不含模型初始化、眼镜取图、网络传输和图像大模型，也未构成识别准确率测试，因此不用于承诺眼镜端响应速度。</w:t>
      </w:r>
    </w:p>
    <w:p>
      <w:pPr>
        <w:pStyle w:val="Heading2"/>
        <w:snapToGrid w:val="0"/>
      </w:pPr>
      <w:r>
        <w:t>现阶段仍缺的功能</w:t>
      </w:r>
    </w:p>
    <w:p>
      <w:pPr>
        <w:snapToGrid w:val="0"/>
      </w:pPr>
      <w:r>
        <w:t>自动漏记核对、多 SKU 并行追踪、复杂优惠解析和通用上下文指令理解尚未完成。诸如“刚才那盒换成另一个规格”的表达，需要额外的指代解析及操作确认。HUD 跟随购物车和新款 Rokid Ring 均为后续方向。</w:t>
      </w:r>
    </w:p>
    <w:p>
      <w:pPr>
        <w:pStyle w:val="Heading2"/>
        <w:snapToGrid w:val="0"/>
      </w:pPr>
      <w:r>
        <w:t>公开展示口径</w:t>
      </w:r>
    </w:p>
    <w:p>
      <w:pPr>
        <w:snapToGrid w:val="0"/>
      </w:pPr>
      <w:r>
        <w:t>演示图标明 Studio 模拟截图，真实图像测试标明输入与结果。最终拍摄真机购物视频时保留核对和失败恢复步骤，不以预置清单、生成画面或模拟动作冒充真实自动识别。项目报告可展示产品进展，源码维持现有私有管理。</w:t>
      </w:r>
    </w:p>
    <w:p>
      <w:pPr>
        <w:pStyle w:val="Heading1"/>
        <w:pageBreakBefore/>
        <w:snapToGrid w:val="0"/>
      </w:pPr>
      <w:r>
        <w:t>08  设备验证与验收计划</w:t>
      </w:r>
    </w:p>
    <w:p>
      <w:pPr>
        <w:snapToGrid w:val="0"/>
      </w:pPr>
      <w:r>
        <w:t>验证围绕“眼镜能看见、系统能分清、账本不重复、用户能纠正”展开。先用真实包装、价签与第一视角素材验证识别，再用借测眼镜检验实际权限、画面覆盖和持续使用表现。所有指标报告样本量、失败类型与测试环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4309"/>
        <w:gridCol w:w="3969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FEA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/>
                <w:sz w:val="20"/>
              </w:rPr>
              <w:t>验证阶段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FEA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/>
                <w:sz w:val="20"/>
              </w:rPr>
              <w:t>方法与建议样本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FEA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/>
                <w:sz w:val="20"/>
              </w:rPr>
              <w:t>进入下一阶段的依据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真实素材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首轮30种商品、至少100组包装与价签图；加入相邻标签、同名不同规格、反光和称重贴签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建立逐项人工真值，保留独立验证集；错误能定位到身份、标签或金额环节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设备能力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目标机型测试单次取图、连续采集、镜腿、联网与权限拒绝；记录固件和 App 版本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实际图片可解码、字可读、服务可达；明确哪些能力可用于当前宿主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连续动作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至少100个加入、退回、查看及遮挡事件，区分可见动作与画面外事件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能重现误加、漏记和重复提交；无法可靠处理的场景有可用核对路径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购物体验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同一购物清单对比手机手记、镜腿确认和自动模式；至少5轮20至30分钟场景测试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记录纠错、确认次数和耗时；自动模式确实降低操作负担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故障恢复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断网、模型超时、OCR不可达、页面隐藏、重启及迟到响应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停止采集后不继续写账；清单恢复正确；未核价项不会伪装成完整总价</w:t>
            </w:r>
          </w:p>
        </w:tc>
      </w:tr>
    </w:tbl>
    <w:p>
      <w:pPr>
        <w:spacing w:after="0" w:line="80" w:lineRule="exact"/>
        <w:snapToGrid w:val="0"/>
      </w:pPr>
    </w:p>
    <w:p>
      <w:pPr>
        <w:pStyle w:val="Heading2"/>
        <w:snapToGrid w:val="0"/>
      </w:pPr>
      <w:r>
        <w:t>需要分别报告的指标</w:t>
      </w:r>
    </w:p>
    <w:p>
      <w:pPr>
        <w:snapToGrid w:val="0"/>
      </w:pPr>
      <w:r>
        <w:t>身份匹配、价签匹配与金额正确率分别统计；自动提交统计精确率，事件识别分别统计可见事件召回和全部实际事件覆盖。额外报告错误自动入账笔数、重复笔数、漏记件数、待核对比例、每件人工操作次数，以及端到端耗时的中位数和 P95。</w:t>
      </w:r>
    </w:p>
    <w:p>
      <w:pPr>
        <w:snapToGrid w:val="0"/>
      </w:pPr>
      <w:r>
        <w:t>连续使用记录眼镜和手机耗电、发热、网络条件、每次购物的模型请求数量与费用。相同图片缓存命中率单独统计，不把缓存速度混入首次识别耗时。</w:t>
      </w:r>
    </w:p>
    <w:p>
      <w:pPr>
        <w:pStyle w:val="Heading2"/>
        <w:snapToGrid w:val="0"/>
      </w:pPr>
      <w:r>
        <w:t>开放自动模式的门槛</w:t>
      </w:r>
    </w:p>
    <w:p>
      <w:pPr>
        <w:snapToGrid w:val="0"/>
      </w:pPr>
      <w:r>
        <w:t>受控账本回归必须与人工预期一致，重复回调和网络重试不能产生重复账目。遇到无价、错规格和证据冲突必须拦截自动提交。若独立验证仍出现无法解释的自动错账，或核对负担高于镜腿确认模式，则继续限制自动模式范围，修复并重新测试；不提前宣称通用商超可用。</w:t>
      </w:r>
    </w:p>
    <w:p>
      <w:pPr>
        <w:pStyle w:val="Heading1"/>
        <w:pageBreakBefore/>
        <w:snapToGrid w:val="0"/>
      </w:pPr>
      <w:r>
        <w:t>09  研发计划与运行安排</w:t>
      </w:r>
    </w:p>
    <w:p>
      <w:pPr>
        <w:snapToGrid w:val="0"/>
      </w:pPr>
      <w:r>
        <w:t>采用按验证结果推进的里程碑。以下周期为单人研发的工作量估计，不含设备寄送、平台答复、素材采集授权与审核等待；具体日期随设备到位调整。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041"/>
        <w:gridCol w:w="5669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FEA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/>
                <w:sz w:val="20"/>
              </w:rPr>
              <w:t>里程碑</w:t>
            </w:r>
          </w:p>
        </w:tc>
        <w:tc>
          <w:tcPr>
            <w:tcW w:type="dxa" w:w="204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FEA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/>
                <w:sz w:val="20"/>
              </w:rPr>
              <w:t>预计工作量</w:t>
            </w:r>
          </w:p>
        </w:tc>
        <w:tc>
          <w:tcPr>
            <w:tcW w:type="dxa" w:w="566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FEA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/>
                <w:sz w:val="20"/>
              </w:rPr>
              <w:t>交付与决策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M1 能力确认与素材</w:t>
            </w:r>
          </w:p>
        </w:tc>
        <w:tc>
          <w:tcPr>
            <w:tcW w:type="dxa" w:w="204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3至5个工作日</w:t>
            </w:r>
          </w:p>
        </w:tc>
        <w:tc>
          <w:tcPr>
            <w:tcW w:type="dxa" w:w="566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确认借测机型与接口；准备真实货架样本、动作标注和验证脚本。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M2 核价闭环</w:t>
            </w:r>
          </w:p>
        </w:tc>
        <w:tc>
          <w:tcPr>
            <w:tcW w:type="dxa" w:w="204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5至8个工作日</w:t>
            </w:r>
          </w:p>
        </w:tc>
        <w:tc>
          <w:tcPr>
            <w:tcW w:type="dxa" w:w="566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部署受保护的 OCR 服务，完成眼镜拍照到候选核对、入账与撤销；保留失败样例。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M3 自动取放验证</w:t>
            </w:r>
          </w:p>
        </w:tc>
        <w:tc>
          <w:tcPr>
            <w:tcW w:type="dxa" w:w="204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7至12个工作日</w:t>
            </w:r>
          </w:p>
        </w:tc>
        <w:tc>
          <w:tcPr>
            <w:tcW w:type="dxa" w:w="566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验证连续取图、状态关联与去重；据结果决定是否需要专用检测和跟踪模型。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M4 体验与恢复</w:t>
            </w:r>
          </w:p>
        </w:tc>
        <w:tc>
          <w:tcPr>
            <w:tcW w:type="dxa" w:w="204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4至6个工作日</w:t>
            </w:r>
          </w:p>
        </w:tc>
        <w:tc>
          <w:tcPr>
            <w:tcW w:type="dxa" w:w="566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补足漏记提示、易用纠错和异常恢复；评估点头与手势是否值得保留。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M5 参赛交付</w:t>
            </w:r>
          </w:p>
        </w:tc>
        <w:tc>
          <w:tcPr>
            <w:tcW w:type="dxa" w:w="204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3至5个工作日</w:t>
            </w:r>
          </w:p>
        </w:tc>
        <w:tc>
          <w:tcPr>
            <w:tcW w:type="dxa" w:w="566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4F7F5"/>
            <w:tcBorders>
              <w:top w:val="single" w:sz="3" w:color="DCE5DF"/>
              <w:bottom w:val="single" w:sz="3" w:color="DCE5DF"/>
              <w:left w:val="single" w:sz="3" w:color="DCE5DF"/>
              <w:right w:val="single" w:sz="3" w:color="DCE5DF"/>
            </w:tcBorders>
          </w:tcPr>
          <w:p>
            <w:pPr>
              <w:spacing w:after="0" w:before="0" w:line="300" w:lineRule="exact"/>
              <w:snapToGrid w:val="0"/>
            </w:pPr>
            <w:r>
              <w:rPr>
                <w:b w:val="0"/>
                <w:sz w:val="20"/>
              </w:rPr>
              <w:t>冻结可验收范围，准备真机视频、作品PPT、测试说明及商店提审材料。</w:t>
            </w:r>
          </w:p>
        </w:tc>
      </w:tr>
    </w:tbl>
    <w:p>
      <w:pPr>
        <w:spacing w:after="0" w:line="80" w:lineRule="exact"/>
        <w:snapToGrid w:val="0"/>
      </w:pPr>
    </w:p>
    <w:p>
      <w:pPr>
        <w:pStyle w:val="Heading2"/>
        <w:snapToGrid w:val="0"/>
      </w:pPr>
      <w:r>
        <w:t>必要资源与成本测量</w:t>
      </w:r>
    </w:p>
    <w:p>
      <w:pPr>
        <w:snapToGrid w:val="0"/>
      </w:pPr>
      <w:r>
        <w:t>需要一套与本届 AIUI 兼容的眼镜及配套手机环境、可访问的 OCR 服务、模型调用额度，以及可反复采集的真实商品与价签。新款戒指不列为前期必需品。服务费用以实际请求量、单次图像成本和使用时长估算，不预设免费长期运行。</w:t>
      </w:r>
    </w:p>
    <w:p>
      <w:pPr>
        <w:snapToGrid w:val="0"/>
      </w:pPr>
      <w:r>
        <w:t>运行目标是用户无需逐件操作手机。OCR 与模型推理作为辅助服务，账本和界面保持本地响应；平台联网方式、图像上传大小和限流策略通过官方确认与真机测试确定，避免将开发电脑作为必须随身携带的终端。</w:t>
      </w:r>
    </w:p>
    <w:p>
      <w:pPr>
        <w:pStyle w:val="Heading2"/>
        <w:snapToGrid w:val="0"/>
      </w:pPr>
      <w:r>
        <w:t>数据与隐私</w:t>
      </w:r>
    </w:p>
    <w:p>
      <w:pPr>
        <w:snapToGrid w:val="0"/>
      </w:pPr>
      <w:r>
        <w:t>用户主动开始后才采集；暂停、离开页面和结束购物时停止。应用与随附 OCR 服务当前不持久保存照片，使用短时内存缓存；核价画面将发送给配置的 OCR 服务和宿主模型。宿主及供应商的数据保留策略需单独核实，不能把应用不落盘表述为全链路零留存。</w:t>
      </w:r>
    </w:p>
    <w:p>
      <w:pPr>
        <w:snapToGrid w:val="0"/>
      </w:pPr>
      <w:r>
        <w:t>测试素材按用途取得许可并去除无关个人信息。服务启用 HTTPS、鉴权、访问限制与请求限额，密钥不放入代码仓库或公开包。购物记录保存在本地，后续提供用户可见的清理入口。</w:t>
      </w:r>
    </w:p>
    <w:p>
      <w:pPr>
        <w:pStyle w:val="Heading2"/>
        <w:snapToGrid w:val="0"/>
      </w:pPr>
      <w:r>
        <w:t>扩展顺序</w:t>
      </w:r>
    </w:p>
    <w:p>
      <w:pPr>
        <w:snapToGrid w:val="0"/>
      </w:pPr>
      <w:r>
        <w:t>核价与取放可靠后，再评估上下文购物指令、漏记盘点、小票核对和复杂促销。线上比价、车旁空间 HUD 与戒指交互单独立项，不加入首版验收依赖。</w:t>
      </w:r>
    </w:p>
    <w:p>
      <w:pPr>
        <w:pStyle w:val="Heading1"/>
        <w:pageBreakBefore/>
        <w:snapToGrid w:val="0"/>
      </w:pPr>
      <w:r>
        <w:t>10  参赛说明与资料依据</w:t>
      </w:r>
    </w:p>
    <w:p>
      <w:pPr>
        <w:pStyle w:val="Heading2"/>
        <w:snapToGrid w:val="0"/>
      </w:pPr>
      <w:r>
        <w:t>从既往案例中调整的关键点</w:t>
      </w:r>
    </w:p>
    <w:p>
      <w:pPr>
        <w:snapToGrid w:val="0"/>
      </w:pPr>
      <w:r>
        <w:t>参考的2025年参赛帖子展示了物体识别、目标设备、赛道及空间能力方面的沟通问题。该帖属于当事人公开的历史经历，不代表2026年官方接口或审核结论。本项目据此明确采用 AIUI 生活类路线，把自研识别与官方能力分开说明，并在借测阶段确认关键技术依赖。[1][7]</w:t>
      </w:r>
    </w:p>
    <w:p>
      <w:pPr>
        <w:pStyle w:val="Heading2"/>
        <w:snapToGrid w:val="0"/>
      </w:pPr>
      <w:r>
        <w:t>借测申请可用简介</w:t>
      </w:r>
    </w:p>
    <w:p>
      <w:pPr>
        <w:snapToGrid w:val="0"/>
      </w:pPr>
      <w:r>
        <w:t>随车算是面向 Rokid AI Glasses 的静默购物计价智能体，目标是在超市选购时记录商品取放、件数和预计金额，信息不确定时以眼镜核对卡补充确认。目前已完成 AIUI 购物原型、模拟交互及独立 OCR 本机验证，申请设备用于检验第一视角价签清晰度、连续取图可用性、视觉模型与 OCR 完整链路，以及镜腿交互和持续购物体验。</w:t>
      </w:r>
    </w:p>
    <w:p>
      <w:pPr>
        <w:pStyle w:val="Heading2"/>
        <w:snapToGrid w:val="0"/>
      </w:pPr>
      <w:r>
        <w:t>向平台确认的事项</w:t>
      </w:r>
    </w:p>
    <w:p>
      <w:pPr>
        <w:snapToGrid w:val="0"/>
      </w:pPr>
      <w:r>
        <w:t>确认借测机型及配套版本；AIUI 前台连续取图的权限、频率与生命周期限制；宿主模型的图像能力、请求大小及额度；外部 HTTPS OCR 的网络与鉴权方式；静默视觉交互的提审要求。记录官方答复后更新实现，不把历史帖子或模拟器结果当成设备能力承诺。</w:t>
      </w:r>
    </w:p>
    <w:p>
      <w:pPr>
        <w:pStyle w:val="Heading2"/>
        <w:snapToGrid w:val="0"/>
      </w:pPr>
      <w:r>
        <w:t>最终交付</w:t>
      </w:r>
    </w:p>
    <w:p>
      <w:pPr>
        <w:snapToGrid w:val="0"/>
      </w:pPr>
      <w:r>
        <w:t>按本届 AI 赛道要求准备可在眼镜与 AI APP 上运行的智能体、作品介绍 PPT、真机演示视频及简短测试说明，分别完成商店提审和赛事资料提交，并按规则准备 AI APP 社区参赛内容。当前策划案与 GitHub 报告不替代上述交付；正式提交前再核对规则。[1]</w:t>
      </w:r>
    </w:p>
    <w:p>
      <w:pPr>
        <w:pStyle w:val="Heading2"/>
        <w:snapToGrid w:val="0"/>
      </w:pPr>
      <w:r>
        <w:t>参考资料</w:t>
      </w:r>
    </w:p>
    <w:p>
      <w:pPr>
        <w:spacing w:after="120" w:line="280" w:lineRule="exact"/>
        <w:snapToGrid w:val="0"/>
      </w:pPr>
      <w:hyperlink r:id="rId13">
        <w:r>
          <w:rPr>
            <w:color w:val="247B56"/>
            <w:sz w:val="20"/>
          </w:rPr>
          <w:t>[1] Spatial Joy 2026 赛事规则及提交说明</w:t>
        </w:r>
      </w:hyperlink>
    </w:p>
    <w:p>
      <w:pPr>
        <w:spacing w:after="120" w:line="280" w:lineRule="exact"/>
        <w:snapToGrid w:val="0"/>
      </w:pPr>
      <w:hyperlink r:id="rId14">
        <w:r>
          <w:rPr>
            <w:color w:val="247B56"/>
            <w:sz w:val="20"/>
          </w:rPr>
          <w:t>[2] AIUI 媒体接口  MediaStream 与 ImageCapture</w:t>
        </w:r>
      </w:hyperlink>
    </w:p>
    <w:p>
      <w:pPr>
        <w:spacing w:after="120" w:line="280" w:lineRule="exact"/>
        <w:snapToGrid w:val="0"/>
      </w:pPr>
      <w:hyperlink r:id="rId15">
        <w:r>
          <w:rPr>
            <w:color w:val="247B56"/>
            <w:sz w:val="20"/>
          </w:rPr>
          <w:t>[3] AIUI wx 接口  CameraContext 与能力查询</w:t>
        </w:r>
      </w:hyperlink>
    </w:p>
    <w:p>
      <w:pPr>
        <w:spacing w:after="120" w:line="280" w:lineRule="exact"/>
        <w:snapToGrid w:val="0"/>
      </w:pPr>
      <w:hyperlink r:id="rId16">
        <w:r>
          <w:rPr>
            <w:color w:val="247B56"/>
            <w:sz w:val="20"/>
          </w:rPr>
          <w:t>[4] AIUI 图像模型与语音接口</w:t>
        </w:r>
      </w:hyperlink>
    </w:p>
    <w:p>
      <w:pPr>
        <w:spacing w:after="120" w:line="280" w:lineRule="exact"/>
        <w:snapToGrid w:val="0"/>
      </w:pPr>
      <w:hyperlink r:id="rId17">
        <w:r>
          <w:rPr>
            <w:color w:val="247B56"/>
            <w:sz w:val="20"/>
          </w:rPr>
          <w:t>[5] AIUI 网络与编码接口</w:t>
        </w:r>
      </w:hyperlink>
    </w:p>
    <w:p>
      <w:pPr>
        <w:spacing w:after="120" w:line="280" w:lineRule="exact"/>
        <w:snapToGrid w:val="0"/>
      </w:pPr>
      <w:hyperlink r:id="rId18">
        <w:r>
          <w:rPr>
            <w:color w:val="247B56"/>
            <w:sz w:val="20"/>
          </w:rPr>
          <w:t>[6] RapidOCR 官方项目</w:t>
        </w:r>
      </w:hyperlink>
    </w:p>
    <w:p>
      <w:pPr>
        <w:spacing w:after="120" w:line="280" w:lineRule="exact"/>
        <w:snapToGrid w:val="0"/>
      </w:pPr>
      <w:hyperlink r:id="rId19">
        <w:r>
          <w:rPr>
            <w:color w:val="247B56"/>
            <w:sz w:val="20"/>
          </w:rPr>
          <w:t>[7] 小红书历史参赛经历  2025年11月编辑</w:t>
        </w:r>
      </w:hyperlink>
    </w:p>
    <w:p>
      <w:pPr>
        <w:spacing w:after="120" w:line="280" w:lineRule="exact"/>
        <w:snapToGrid w:val="0"/>
      </w:pPr>
      <w:hyperlink r:id="rId20">
        <w:r>
          <w:rPr>
            <w:color w:val="247B56"/>
            <w:sz w:val="20"/>
          </w:rPr>
          <w:t>[8] 随车算项目进展与 Studio 界面</w:t>
        </w:r>
      </w:hyperlink>
    </w:p>
    <w:p>
      <w:pPr>
        <w:pStyle w:val="Caption"/>
        <w:snapToGrid w:val="0"/>
      </w:pPr>
      <w:r>
        <w:t>官方资料核对日期为2026年10月29日；能力随宿主版本和具体设备变化。原型状态取自项目 v0.7.0 验证记录。</w:t>
      </w:r>
    </w:p>
    <w:sectPr w:rsidR="00FC693F" w:rsidRPr="0006063C" w:rsidSect="00034616">
      <w:footerReference w:type="default" r:id="rId21"/>
      <w:pgSz w:w="11906" w:h="16838"/>
      <w:pgMar w:top="964" w:right="1134" w:bottom="907" w:left="113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8756F"/>
        <w:sz w:val="16"/>
      </w:rPr>
      <w:t xml:space="preserve">随车算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0" w:lineRule="exact" w:after="140"/>
    </w:pPr>
    <w:rPr>
      <w:rFonts w:ascii="Microsoft YaHei" w:hAnsi="Microsoft YaHei" w:eastAsia="Microsoft YaHei"/>
      <w:i w:val="0"/>
      <w:color w:val="202B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172D2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247B5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i w:val="0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68756F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0" w:lineRule="exact"/>
    </w:pPr>
    <w:rPr>
      <w:rFonts w:ascii="Microsoft YaHei" w:hAnsi="Microsoft YaHei" w:eastAsia="Microsoft YaHei"/>
      <w:b w:val="0"/>
      <w:bCs/>
      <w:i w:val="0"/>
      <w:color w:val="68756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spatialjoy.rokid.com/2026/rules" TargetMode="External"/><Relationship Id="rId14" Type="http://schemas.openxmlformats.org/officeDocument/2006/relationships/hyperlink" Target="https://github.com/yodaos-project/AIUI/blob/main/skills/aiui-dev/references/apis/media.md" TargetMode="External"/><Relationship Id="rId15" Type="http://schemas.openxmlformats.org/officeDocument/2006/relationships/hyperlink" Target="https://github.com/yodaos-project/AIUI/blob/main/skills/aiui-dev/references/apis/wx.md" TargetMode="External"/><Relationship Id="rId16" Type="http://schemas.openxmlformats.org/officeDocument/2006/relationships/hyperlink" Target="https://github.com/yodaos-project/AIUI/blob/main/skills/aiui-dev/references/apis/ai.md" TargetMode="External"/><Relationship Id="rId17" Type="http://schemas.openxmlformats.org/officeDocument/2006/relationships/hyperlink" Target="https://github.com/yodaos-project/AIUI/blob/main/skills/aiui-dev/references/apis/web.md" TargetMode="External"/><Relationship Id="rId18" Type="http://schemas.openxmlformats.org/officeDocument/2006/relationships/hyperlink" Target="https://github.com/RapidAI/RapidOCR" TargetMode="External"/><Relationship Id="rId19" Type="http://schemas.openxmlformats.org/officeDocument/2006/relationships/hyperlink" Target="https://xhslink.cn/o/8zh8pfCLZOg" TargetMode="External"/><Relationship Id="rId20" Type="http://schemas.openxmlformats.org/officeDocument/2006/relationships/hyperlink" Target="https://github.com/Jackson-Xxc/suichesuan-report" TargetMode="Externa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随车算作品策划案</dc:title>
  <dc:subject>基于 Rokid AIUI 的静默购物计价助手 技术路线与设备验证计划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