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4843"/>
        <w:gridCol w:w="1468"/>
        <w:gridCol w:w="72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bookmarkStart w:id="1" w:name="__DdeLink__2125_51123595"/>
            <w:bookmarkEnd w:id="1"/>
            <w:r>
              <w:rPr>
                <w:rFonts w:ascii="Arial" w:hAnsi="Arial"/>
                <w:b/>
                <w:bCs w:val="false"/>
                <w:color w:val="0000FF"/>
                <w:sz w:val="24"/>
                <w:szCs w:val="24"/>
              </w:rPr>
              <w:t>Test Member with some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loans on there account but the load limit not exceded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existing loan list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” into the card Card Reader and confirm</w:t>
            </w:r>
          </w:p>
        </w:tc>
        <w:tc>
          <w:tcPr>
            <w:tcW w:w="4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enabled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Loans Appear in the existing Loans</w:t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355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some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Application>LibreOffice/5.0.1.2.0$Linux_X86_64 LibreOffice_project/00m0$Build-2</Application>
  <Paragraphs>46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2015-10-03T17:49:37Z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