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Какви са правата и задълженията на домоуправителя - Триумф Консулт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Домоуправителят е този, който трябва да отговаря за управлението и стопанисването на  етажната собственост, да знае какво е състоянието на общите части, как да разпределя дължимите от обитателите суми и към коя институция да се обърне при възникването на проблем.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Когато ползвате услугите на професионален домоуправител, той най-безпристрастно търси баланса при разминаване на интересите в етажната собственост, за да може съжителството да е безпроблемно и спокойно.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Права на домоуправителя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Извършва необходимото за прилагане в действие решенията на общото събрание (ОС);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Следи дали се спазва вътрешния ред и налага необходимите санкции (глоби), ако той бива нарушаван (напр. ако някой използва или завзема общи части в разрез с Правилника за вътрешния ред);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Получи информация от 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АГКК</w:t>
        </w:r>
      </w:hyperlink>
      <w:r w:rsidDel="00000000" w:rsidR="00000000" w:rsidRPr="00000000">
        <w:rPr>
          <w:rtl w:val="0"/>
        </w:rPr>
        <w:t xml:space="preserve"> или от общината, в която се намира етажната собственост (ЕС), за площта на търговски обекти на територията на етажната собственост и придадените към тях складови помещения;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Ако собственик, ползвател или обитател на изпълни дадено решение на общото събрание, домоуправителят има право да подаде заявление за издаване на заповед за изпълнение по чл.410 от 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ГПК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Според предоставената му от собствениците или съответните органи информация да определя идеалните части;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Да представя собствениците в етажната собственост пред съда за дейностите свързани с управлението на етажната собственост;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Съхранява протоколната книга, както и тези, в която се вписват приходите и разходите, кореспонденцията – вътрешна и външна, плановете на сградата, техническия паспорт на сградата и т.н.;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Представлява етажната собственост при възникване на отношения с органите на местната власт, както и с други правни субекти;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Взема средства от фонд „Ремонт и обновяване” при възникнали аварийни ситуации, които изискват незабавна намеса;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Предоставя информация за броя на вписаните кучета на съответната областна дирекция по безопасност на храните;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Съдейства между съседите при възникване на ситуации, при които някой е ощетен (например ако някой съсед наводни друг, то домоуправителя трябва да съдейства на наводнения да посети дома на този, който го наводнява, за да се види от къде идва проблема).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Задължения на домоуправителя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Привежда в изпълнение решенията взети от ОС;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Следи за спазването на вътрешния ред в етажната собственост, описан подробно в Правилник за вътрешния ред, прието от ОС;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Създава и поддържа книга на етажната собственост;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Изготвя годишен бюджет за управлението, ползването и поддържането на общите части на етажната собственост;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Съставя годишен план за извършени ремонти, преустройства, реконструкции в сградата, както и отчети за тяхното изпълнение;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Уведомява общинската администрация за своя избор като домоуправител и предостави данните си;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Уведомява своевременно собствениците, ползвателите и обитателите на етажната собственост при получаване на писмени уведомления от енергоразпределителните дружества, ВиК, Топлофикация и др., свързани с нормалното функциониране на етажната собственост;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Веднъж годишно свиква Общо събрание, на което да даде отчет за извършената работа, както и да се начертае план за дейностите през следващата година;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Определя размера на ежемесечните вноски, свързани с разходите за общата етажна собственост, които живеещите дължат съразмерно с дела си в общите части;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При избор на нов домоуправител предава с протокол съхраняваните документи, останалите парични средства, банкови карти (ако има такива), както и отчет за дейността си през изминалите 2 години от неговия мандат.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41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adastre.bg/" TargetMode="External"/><Relationship Id="rId7" Type="http://schemas.openxmlformats.org/officeDocument/2006/relationships/hyperlink" Target="http://www.lex.bg/bg/laws/ldoc/213555836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