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029" w:rsidRDefault="001E5029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</w:p>
    <w:p w:rsidR="002020F0" w:rsidRPr="001E5029" w:rsidRDefault="002020F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  <w:r w:rsidRPr="001E5029"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  <w:t>Modificadores de acesso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private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acesso apenas dentro da classe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protected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acesso por classes no mesmo pacote e subclasses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public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acesso de qualquer classe</w:t>
      </w:r>
    </w:p>
    <w:p w:rsidR="001E5029" w:rsidRDefault="001E5029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</w:p>
    <w:p w:rsidR="002020F0" w:rsidRPr="001E5029" w:rsidRDefault="002020F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  <w:r w:rsidRPr="001E5029"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  <w:t>Modificadores de classes, variáveis ou métodos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abstract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classe que não pode ser instanciada ou método que precisa ser implementado por uma subclasse não abstrata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class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especifica uma classe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extends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indica a superclasse que a subclasse está estendendo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final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impossibilita que uma classe seja estendida, que um método seja sobrescrito ou que uma variável seja reinicializada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implements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indica as interfaces que uma classe irá implementar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interface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especifica uma interface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native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indica que um método está escrito em uma linguagem dependente de plataforma, como o C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new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instancia um novo objeto, chamando seu construtor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static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faz um método ou variável pertencer à classe ao invés de às instâncias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strictfp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usado em frente a um método ou classe para indicar que os números de ponto flutuante seguirão as regras de ponto flutuante em todas as expressões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synchronized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indica que um método só pode ser acessado por uma thread de cada vez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lastRenderedPageBreak/>
        <w:t>transient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impede a serialização de campos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volatile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indica que uma variável pode ser alterada durante o uso de threads</w:t>
      </w:r>
    </w:p>
    <w:p w:rsidR="00CC7580" w:rsidRDefault="00CC758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</w:p>
    <w:p w:rsidR="002020F0" w:rsidRPr="00CC7580" w:rsidRDefault="002020F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  <w:r w:rsidRPr="00CC7580"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  <w:t>Controle de fluxo dentro de um bloco de código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break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 sai do bloco de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codigo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em que ele está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case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executa um bloco de código dependendo do teste do switch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continue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pula a execução do código que viria após essa linha e vai para a próxima passagem do loop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default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executa esse bloco de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codigo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caso nenhum dos teste de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switch-case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seja verdadeiro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do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executa um bloco de código uma vez, e então realiza um teste em conjunto com o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while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para determinar se o bloco deverá ser executado novamente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else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 executa um bloco de código alternativo caso o teste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if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seja falso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for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usado para realizar um loop condicional de um bloco de código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if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usado para realizar um teste lógico de verdadeiro o falso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instanceof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determina se um objeto é uma instância de determinada classe, superclasse ou interface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return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retorna de um método sem executar qualquer código que venha depois desta linha (também pode retornar uma variável)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switch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indica a variável a ser comparada nas expressões case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while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executa um bloco de código repetidamente enquanto a condição for verdadeira</w:t>
      </w:r>
    </w:p>
    <w:p w:rsidR="00CC7580" w:rsidRDefault="00CC758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</w:p>
    <w:p w:rsidR="002020F0" w:rsidRPr="00CC7580" w:rsidRDefault="002020F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  <w:r w:rsidRPr="00CC7580"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  <w:lastRenderedPageBreak/>
        <w:t>Tratamento de erros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assert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testa uma expressão condicional para verificar uma suposição do programador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catch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declara o bloco de código usado para tratar uma exceção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finally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bloco de código, após um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try-catch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, que é executado independentemente do fluxo de programa seguido ao lidar com uma exceção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throw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usado para passar uma exceção para o método que o chamou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throws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indica que um método pode passar uma exceção para o método que o chamou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try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bloco de código que tentará ser executado, mas que pode causar uma exceção</w:t>
      </w:r>
    </w:p>
    <w:p w:rsidR="001E5029" w:rsidRDefault="001E5029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</w:p>
    <w:p w:rsidR="002020F0" w:rsidRPr="001E5029" w:rsidRDefault="002020F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  <w:r w:rsidRPr="001E5029"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  <w:t>Controle de pacotes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import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importa pacotes ou classes para dentro do código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package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especifica a que pacote todas as classes de um arquivo pertencem</w:t>
      </w:r>
    </w:p>
    <w:p w:rsidR="00CC7580" w:rsidRDefault="00CC758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</w:p>
    <w:p w:rsidR="002020F0" w:rsidRPr="00CC7580" w:rsidRDefault="002020F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  <w:r w:rsidRPr="00CC7580"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  <w:t>Primitivos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boolean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um valor indicando verdadeiro ou falso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byte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um inteiro de 8 bits (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signed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)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char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 um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caracter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unicode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(16-bit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unsigned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)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double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um número de ponto flutuante de 64 bits (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signed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)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float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um número de ponto flutuante de 32 bits (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signed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)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int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um inteiro de 32 bits (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signed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)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long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um inteiro de 64 bits (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signed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)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short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um inteiro de 32 bits (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signed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)</w:t>
      </w:r>
    </w:p>
    <w:p w:rsidR="001E5029" w:rsidRDefault="001E5029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</w:p>
    <w:p w:rsidR="002020F0" w:rsidRPr="001E5029" w:rsidRDefault="002020F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  <w:r w:rsidRPr="001E5029"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  <w:lastRenderedPageBreak/>
        <w:t>Variáveis de referência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super</w:t>
      </w:r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refere-se a superclasse imediata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this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refere-se a instância atual do objeto</w:t>
      </w:r>
    </w:p>
    <w:p w:rsidR="00137CDB" w:rsidRDefault="00137CDB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</w:p>
    <w:p w:rsidR="002020F0" w:rsidRPr="00137CDB" w:rsidRDefault="002020F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  <w:r w:rsidRPr="00137CDB"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  <w:t>Retorno de um método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void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indica que o método não tem retorno</w:t>
      </w:r>
    </w:p>
    <w:p w:rsidR="00137CDB" w:rsidRDefault="00137CDB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</w:p>
    <w:p w:rsidR="002020F0" w:rsidRPr="00137CDB" w:rsidRDefault="002020F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  <w:r w:rsidRPr="00137CDB"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  <w:t>Palavras reservadas não utilizadas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const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 Não utilize para declarar constantes; use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public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static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final</w:t>
      </w:r>
    </w:p>
    <w:p w:rsidR="002020F0" w:rsidRPr="002020F0" w:rsidRDefault="002020F0" w:rsidP="002020F0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proofErr w:type="spellStart"/>
      <w:proofErr w:type="gramStart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goto</w:t>
      </w:r>
      <w:proofErr w:type="spellEnd"/>
      <w:proofErr w:type="gramEnd"/>
      <w:r w:rsidRPr="002020F0">
        <w:rPr>
          <w:rFonts w:ascii="Arial" w:eastAsia="Times New Roman" w:hAnsi="Arial" w:cs="Arial"/>
          <w:b/>
          <w:bCs/>
          <w:color w:val="555555"/>
          <w:sz w:val="40"/>
          <w:lang w:eastAsia="pt-BR"/>
        </w:rPr>
        <w:t>:</w:t>
      </w: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 não implementada na linguagem Java por ser considerada prejudicial</w:t>
      </w:r>
    </w:p>
    <w:p w:rsidR="000E603F" w:rsidRDefault="000E603F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</w:p>
    <w:p w:rsidR="002020F0" w:rsidRPr="000E603F" w:rsidRDefault="002020F0" w:rsidP="002020F0">
      <w:pPr>
        <w:spacing w:after="100" w:line="280" w:lineRule="atLeast"/>
        <w:textAlignment w:val="baseline"/>
        <w:outlineLvl w:val="2"/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</w:pPr>
      <w:r w:rsidRPr="000E603F">
        <w:rPr>
          <w:rFonts w:ascii="Arial" w:eastAsia="Times New Roman" w:hAnsi="Arial" w:cs="Arial"/>
          <w:b/>
          <w:bCs/>
          <w:color w:val="052D63"/>
          <w:spacing w:val="-10"/>
          <w:sz w:val="40"/>
          <w:szCs w:val="20"/>
          <w:lang w:eastAsia="pt-BR"/>
        </w:rPr>
        <w:t>Literais reservados</w:t>
      </w:r>
    </w:p>
    <w:p w:rsidR="002020F0" w:rsidRPr="002020F0" w:rsidRDefault="002020F0" w:rsidP="002020F0">
      <w:pPr>
        <w:spacing w:after="150" w:line="240" w:lineRule="auto"/>
        <w:textAlignment w:val="baseline"/>
        <w:rPr>
          <w:rFonts w:ascii="Arial" w:eastAsia="Times New Roman" w:hAnsi="Arial" w:cs="Arial"/>
          <w:color w:val="555555"/>
          <w:sz w:val="32"/>
          <w:szCs w:val="14"/>
          <w:lang w:eastAsia="pt-BR"/>
        </w:rPr>
      </w:pPr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De acordo com a Java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Language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Specification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,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null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,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true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e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false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 xml:space="preserve"> são tecnicamente chamados de valores literais, e não </w:t>
      </w:r>
      <w:proofErr w:type="spellStart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keywords</w:t>
      </w:r>
      <w:proofErr w:type="spellEnd"/>
      <w:r w:rsidRPr="002020F0">
        <w:rPr>
          <w:rFonts w:ascii="Arial" w:eastAsia="Times New Roman" w:hAnsi="Arial" w:cs="Arial"/>
          <w:color w:val="555555"/>
          <w:sz w:val="32"/>
          <w:szCs w:val="14"/>
          <w:lang w:eastAsia="pt-BR"/>
        </w:rPr>
        <w:t>. Se você tentar criar algum identificador com estes valores, você também terá um erro de compilação.</w:t>
      </w:r>
    </w:p>
    <w:p w:rsidR="004B5648" w:rsidRPr="002020F0" w:rsidRDefault="004B5648">
      <w:pPr>
        <w:rPr>
          <w:rFonts w:ascii="Arial" w:hAnsi="Arial"/>
          <w:sz w:val="32"/>
        </w:rPr>
      </w:pPr>
    </w:p>
    <w:sectPr w:rsidR="004B5648" w:rsidRPr="002020F0" w:rsidSect="004B5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020F0"/>
    <w:rsid w:val="000E603F"/>
    <w:rsid w:val="00137CDB"/>
    <w:rsid w:val="001E5029"/>
    <w:rsid w:val="002020F0"/>
    <w:rsid w:val="004B5648"/>
    <w:rsid w:val="00CC7580"/>
    <w:rsid w:val="00FB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48"/>
  </w:style>
  <w:style w:type="paragraph" w:styleId="Ttulo3">
    <w:name w:val="heading 3"/>
    <w:basedOn w:val="Normal"/>
    <w:link w:val="Ttulo3Char"/>
    <w:uiPriority w:val="9"/>
    <w:qFormat/>
    <w:rsid w:val="00202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20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20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611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6</cp:revision>
  <dcterms:created xsi:type="dcterms:W3CDTF">2023-08-27T07:20:00Z</dcterms:created>
  <dcterms:modified xsi:type="dcterms:W3CDTF">2023-08-30T02:03:00Z</dcterms:modified>
</cp:coreProperties>
</file>