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r>
        <w:t>Manuscript: Exact Bayesian Inference for Spike-and-Slab Priors in Takagi--Sugeno--Kang Fuzzy Systems with Approximately Calibrated Model-Averaged Prediction Intervals</w:t>
      </w:r>
    </w:p>
    <w:p>
      <w:pPr>
        <w:pStyle w:val="ListBullet"/>
      </w:pPr>
      <w:r>
        <w:t>Exact Bayesian inference yields near-nominal intervals for rule-based models.</w:t>
      </w:r>
    </w:p>
    <w:p>
      <w:pPr>
        <w:pStyle w:val="ListBullet"/>
      </w:pPr>
      <w:r>
        <w:t>Model averaging fixes the undercoverage of approximate Bayesian model selection.</w:t>
      </w:r>
    </w:p>
    <w:p>
      <w:pPr>
        <w:pStyle w:val="ListBullet"/>
      </w:pPr>
      <w:r>
        <w:t>Clarifies when sparse model selection is worthwhile and when it is not.</w:t>
      </w:r>
    </w:p>
    <w:p>
      <w:pPr>
        <w:pStyle w:val="ListBullet"/>
      </w:pPr>
      <w:r>
        <w:t>Corrected a membership bug that had depressed fuzzy-system accuracy.</w:t>
      </w:r>
    </w:p>
    <w:p>
      <w:pPr>
        <w:pStyle w:val="ListBullet"/>
      </w:pPr>
      <w:r>
        <w:t>Code and corrected baselines released for reproducible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