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考试相关事项及考点讲解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本次讲解考试相关安排及各题型考点，涵盖从第一章到第九章具体的名词解释、简答、计算等考点。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考试时间</w:t>
      </w:r>
      <w:r>
        <w:rPr>
          <w:rFonts w:eastAsia="等线" w:ascii="Arial" w:cs="Arial" w:hAnsi="Arial"/>
          <w:sz w:val="22"/>
        </w:rPr>
        <w:t>：经协商考试在下下周，需在 20 号之前，同学们倾向 19 号，还希望能反映 23 号也可考。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考试题型分值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选择题</w:t>
      </w:r>
      <w:r>
        <w:rPr>
          <w:rFonts w:eastAsia="等线" w:ascii="Arial" w:cs="Arial" w:hAnsi="Arial"/>
          <w:sz w:val="22"/>
        </w:rPr>
        <w:t>：10 道共 20 分，4 选 1，考得灵活广泛，但上课认真学就不难。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名词解释</w:t>
      </w:r>
      <w:r>
        <w:rPr>
          <w:rFonts w:eastAsia="等线" w:ascii="Arial" w:cs="Arial" w:hAnsi="Arial"/>
          <w:sz w:val="22"/>
        </w:rPr>
        <w:t>：4 - 5 个共 20 分，从书中各章节挑重点名词，老师列举了各章可能考点。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问答题</w:t>
      </w:r>
      <w:r>
        <w:rPr>
          <w:rFonts w:eastAsia="等线" w:ascii="Arial" w:cs="Arial" w:hAnsi="Arial"/>
          <w:sz w:val="22"/>
        </w:rPr>
        <w:t>：5 - 8 个共 40 分，各章有对应知识点可考，如刘维尔定理等。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计算题</w:t>
      </w:r>
      <w:r>
        <w:rPr>
          <w:rFonts w:eastAsia="等线" w:ascii="Arial" w:cs="Arial" w:hAnsi="Arial"/>
          <w:sz w:val="22"/>
        </w:rPr>
        <w:t>：2 道共 20 分，集中在第四章等章节，如运动方程推导等。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各章考点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第一章</w:t>
      </w:r>
      <w:r>
        <w:rPr>
          <w:rFonts w:eastAsia="等线" w:ascii="Arial" w:cs="Arial" w:hAnsi="Arial"/>
          <w:sz w:val="22"/>
        </w:rPr>
        <w:t>：名词解释如带电离子加速器定义；简答如加速器分类；第五节相对论参数可能有选择题。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第二章</w:t>
      </w:r>
      <w:r>
        <w:rPr>
          <w:rFonts w:eastAsia="等线" w:ascii="Arial" w:cs="Arial" w:hAnsi="Arial"/>
          <w:sz w:val="22"/>
        </w:rPr>
        <w:t>：名词解释如能散度等；简答如刘维尔定理；离子源结构考选择，类型考问答。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第三章</w:t>
      </w:r>
      <w:r>
        <w:rPr>
          <w:rFonts w:eastAsia="等线" w:ascii="Arial" w:cs="Arial" w:hAnsi="Arial"/>
          <w:sz w:val="22"/>
        </w:rPr>
        <w:t>：名词解释关注临界气压现象；简答如提高高压加速器电压措施等；绝缘介质相关可考计算、问答、选择；真空击穿机制可考选择、问答。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第四章</w:t>
      </w:r>
      <w:r>
        <w:rPr>
          <w:rFonts w:eastAsia="等线" w:ascii="Arial" w:cs="Arial" w:hAnsi="Arial"/>
          <w:sz w:val="22"/>
        </w:rPr>
        <w:t>：从第三节起有较多计算和问答考点，如运动方程推导、横向运动稳定条件分析等。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第五章</w:t>
      </w:r>
      <w:r>
        <w:rPr>
          <w:rFonts w:eastAsia="等线" w:ascii="Arial" w:cs="Arial" w:hAnsi="Arial"/>
          <w:sz w:val="22"/>
        </w:rPr>
        <w:t>：问答如电子感应加速器只适合加速电子的原因，平衡轨道稳定的磁场条件。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第六章</w:t>
      </w:r>
      <w:r>
        <w:rPr>
          <w:rFonts w:eastAsia="等线" w:ascii="Arial" w:cs="Arial" w:hAnsi="Arial"/>
          <w:sz w:val="22"/>
        </w:rPr>
        <w:t>：问答如回旋加速器电场的变速和相位聚焦原理；记住 194 页公式并分析向华因素。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第七章</w:t>
      </w:r>
      <w:r>
        <w:rPr>
          <w:rFonts w:eastAsia="等线" w:ascii="Arial" w:cs="Arial" w:hAnsi="Arial"/>
          <w:sz w:val="22"/>
        </w:rPr>
        <w:t>：把握自动稳相原理的定义及相位分析。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第八章</w:t>
      </w:r>
      <w:r>
        <w:rPr>
          <w:rFonts w:eastAsia="等线" w:ascii="Arial" w:cs="Arial" w:hAnsi="Arial"/>
          <w:sz w:val="22"/>
        </w:rPr>
        <w:t>：同步加速器原理可考定义或原理，分类考选择。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第九章</w:t>
      </w:r>
      <w:r>
        <w:rPr>
          <w:rFonts w:eastAsia="等线" w:ascii="Arial" w:cs="Arial" w:hAnsi="Arial"/>
          <w:sz w:val="22"/>
        </w:rPr>
        <w:t>：考直线加速器的定义。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85115">
    <w:lvl>
      <w:numFmt w:val="bullet"/>
      <w:suff w:val="tab"/>
      <w:lvlText w:val="•"/>
      <w:rPr>
        <w:color w:val="3370ff"/>
      </w:rPr>
    </w:lvl>
  </w:abstractNum>
  <w:abstractNum w:abstractNumId="785116">
    <w:lvl>
      <w:numFmt w:val="bullet"/>
      <w:suff w:val="tab"/>
      <w:lvlText w:val="•"/>
      <w:rPr>
        <w:color w:val="3370ff"/>
      </w:rPr>
    </w:lvl>
  </w:abstractNum>
  <w:abstractNum w:abstractNumId="785117">
    <w:lvl>
      <w:numFmt w:val="bullet"/>
      <w:suff w:val="tab"/>
      <w:lvlText w:val="￮"/>
      <w:rPr>
        <w:color w:val="3370ff"/>
      </w:rPr>
    </w:lvl>
  </w:abstractNum>
  <w:abstractNum w:abstractNumId="785118">
    <w:lvl>
      <w:numFmt w:val="bullet"/>
      <w:suff w:val="tab"/>
      <w:lvlText w:val="￮"/>
      <w:rPr>
        <w:color w:val="3370ff"/>
      </w:rPr>
    </w:lvl>
  </w:abstractNum>
  <w:abstractNum w:abstractNumId="785119">
    <w:lvl>
      <w:numFmt w:val="bullet"/>
      <w:suff w:val="tab"/>
      <w:lvlText w:val="￮"/>
      <w:rPr>
        <w:color w:val="3370ff"/>
      </w:rPr>
    </w:lvl>
  </w:abstractNum>
  <w:abstractNum w:abstractNumId="785120">
    <w:lvl>
      <w:numFmt w:val="bullet"/>
      <w:suff w:val="tab"/>
      <w:lvlText w:val="￮"/>
      <w:rPr>
        <w:color w:val="3370ff"/>
      </w:rPr>
    </w:lvl>
  </w:abstractNum>
  <w:abstractNum w:abstractNumId="785121">
    <w:lvl>
      <w:numFmt w:val="bullet"/>
      <w:suff w:val="tab"/>
      <w:lvlText w:val="•"/>
      <w:rPr>
        <w:color w:val="3370ff"/>
      </w:rPr>
    </w:lvl>
  </w:abstractNum>
  <w:abstractNum w:abstractNumId="785122">
    <w:lvl>
      <w:numFmt w:val="bullet"/>
      <w:suff w:val="tab"/>
      <w:lvlText w:val="￮"/>
      <w:rPr>
        <w:color w:val="3370ff"/>
      </w:rPr>
    </w:lvl>
  </w:abstractNum>
  <w:abstractNum w:abstractNumId="785123">
    <w:lvl>
      <w:numFmt w:val="bullet"/>
      <w:suff w:val="tab"/>
      <w:lvlText w:val="￮"/>
      <w:rPr>
        <w:color w:val="3370ff"/>
      </w:rPr>
    </w:lvl>
  </w:abstractNum>
  <w:abstractNum w:abstractNumId="785124">
    <w:lvl>
      <w:numFmt w:val="bullet"/>
      <w:suff w:val="tab"/>
      <w:lvlText w:val="￮"/>
      <w:rPr>
        <w:color w:val="3370ff"/>
      </w:rPr>
    </w:lvl>
  </w:abstractNum>
  <w:abstractNum w:abstractNumId="785125">
    <w:lvl>
      <w:numFmt w:val="bullet"/>
      <w:suff w:val="tab"/>
      <w:lvlText w:val="￮"/>
      <w:rPr>
        <w:color w:val="3370ff"/>
      </w:rPr>
    </w:lvl>
  </w:abstractNum>
  <w:abstractNum w:abstractNumId="785126">
    <w:lvl>
      <w:numFmt w:val="bullet"/>
      <w:suff w:val="tab"/>
      <w:lvlText w:val="￮"/>
      <w:rPr>
        <w:color w:val="3370ff"/>
      </w:rPr>
    </w:lvl>
  </w:abstractNum>
  <w:abstractNum w:abstractNumId="785127">
    <w:lvl>
      <w:numFmt w:val="bullet"/>
      <w:suff w:val="tab"/>
      <w:lvlText w:val="￮"/>
      <w:rPr>
        <w:color w:val="3370ff"/>
      </w:rPr>
    </w:lvl>
  </w:abstractNum>
  <w:abstractNum w:abstractNumId="785128">
    <w:lvl>
      <w:numFmt w:val="bullet"/>
      <w:suff w:val="tab"/>
      <w:lvlText w:val="￮"/>
      <w:rPr>
        <w:color w:val="3370ff"/>
      </w:rPr>
    </w:lvl>
  </w:abstractNum>
  <w:abstractNum w:abstractNumId="785129">
    <w:lvl>
      <w:numFmt w:val="bullet"/>
      <w:suff w:val="tab"/>
      <w:lvlText w:val="￮"/>
      <w:rPr>
        <w:color w:val="3370ff"/>
      </w:rPr>
    </w:lvl>
  </w:abstractNum>
  <w:abstractNum w:abstractNumId="785130">
    <w:lvl>
      <w:numFmt w:val="bullet"/>
      <w:suff w:val="tab"/>
      <w:lvlText w:val="￮"/>
      <w:rPr>
        <w:color w:val="3370ff"/>
      </w:rPr>
    </w:lvl>
  </w:abstractNum>
  <w:num w:numId="1">
    <w:abstractNumId w:val="785115"/>
  </w:num>
  <w:num w:numId="2">
    <w:abstractNumId w:val="785116"/>
  </w:num>
  <w:num w:numId="3">
    <w:abstractNumId w:val="785117"/>
  </w:num>
  <w:num w:numId="4">
    <w:abstractNumId w:val="785118"/>
  </w:num>
  <w:num w:numId="5">
    <w:abstractNumId w:val="785119"/>
  </w:num>
  <w:num w:numId="6">
    <w:abstractNumId w:val="785120"/>
  </w:num>
  <w:num w:numId="7">
    <w:abstractNumId w:val="785121"/>
  </w:num>
  <w:num w:numId="8">
    <w:abstractNumId w:val="785122"/>
  </w:num>
  <w:num w:numId="9">
    <w:abstractNumId w:val="785123"/>
  </w:num>
  <w:num w:numId="10">
    <w:abstractNumId w:val="785124"/>
  </w:num>
  <w:num w:numId="11">
    <w:abstractNumId w:val="785125"/>
  </w:num>
  <w:num w:numId="12">
    <w:abstractNumId w:val="785126"/>
  </w:num>
  <w:num w:numId="13">
    <w:abstractNumId w:val="785127"/>
  </w:num>
  <w:num w:numId="14">
    <w:abstractNumId w:val="785128"/>
  </w:num>
  <w:num w:numId="15">
    <w:abstractNumId w:val="785129"/>
  </w:num>
  <w:num w:numId="16">
    <w:abstractNumId w:val="7851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2026-06-17T07:34:54Z</dcterms:created>
  <dc:creator>Apache POI</dc:creator>
</cp:coreProperties>
</file>