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5C"/>
          <w:sz w:val="40"/>
        </w:rPr>
        <w:t>PPT课程复习网站搭建 — 通用工作流</w:t>
      </w:r>
    </w:p>
    <w:p>
      <w:pPr>
        <w:jc w:val="center"/>
      </w:pPr>
      <w:r>
        <w:rPr>
          <w:color w:val="7F8C8D"/>
        </w:rPr>
        <w:t>适用场景：从课程PPT中提取内容 → 搭建静态复习网站 → 部署到GitHub Pages</w:t>
      </w:r>
    </w:p>
    <w:p/>
    <w:p>
      <w:pPr>
        <w:pStyle w:val="Heading1"/>
      </w:pPr>
      <w:r>
        <w:t>前置条件</w:t>
      </w:r>
    </w:p>
    <w:p>
      <w:pPr>
        <w:pStyle w:val="ListBullet"/>
      </w:pPr>
      <w:r>
        <w:t>Python 3.8+ 环境（需安装 python-pptx 库）</w:t>
      </w:r>
    </w:p>
    <w:p>
      <w:pPr>
        <w:pStyle w:val="ListBullet"/>
      </w:pPr>
      <w:r>
        <w:t>Git 已安装并配置好 GitHub 远程仓库</w:t>
      </w:r>
    </w:p>
    <w:p>
      <w:pPr>
        <w:pStyle w:val="ListBullet"/>
      </w:pPr>
      <w:r>
        <w:t>GitHub CLI（gh）已安装并登录（可选，用于自动配置Pages）</w:t>
      </w:r>
    </w:p>
    <w:p>
      <w:pPr>
        <w:pStyle w:val="ListBullet"/>
      </w:pPr>
      <w:r>
        <w:t>PPTX 格式的课件文件（.ppt 旧格式需先转换为 .pptx）</w:t>
      </w:r>
    </w:p>
    <w:p/>
    <w:p>
      <w:pPr>
        <w:pStyle w:val="Heading1"/>
      </w:pPr>
      <w:r>
        <w:t>通用工作流</w:t>
      </w:r>
    </w:p>
    <w:p>
      <w:pPr>
        <w:pStyle w:val="Heading2"/>
      </w:pPr>
      <w:r>
        <w:t>Step 1 — 提取PPT文字</w:t>
      </w:r>
    </w:p>
    <w:p>
      <w:r>
        <w:rPr>
          <w:b/>
        </w:rPr>
        <w:t>目标：</w:t>
      </w:r>
      <w:r>
        <w:t>从所有 PPTX 文件中批量提取文字，保存为结构化文本文件。</w:t>
      </w:r>
    </w:p>
    <w:p>
      <w:pPr>
        <w:pStyle w:val="ListBullet"/>
      </w:pPr>
      <w:r>
        <w:t>核心逻辑：</w:t>
      </w:r>
    </w:p>
    <w:p>
      <w:pPr>
        <w:pStyle w:val="ListNumber"/>
      </w:pPr>
      <w:r>
        <w:t>遍历目标目录下所有 .pptx 文件</w:t>
      </w:r>
    </w:p>
    <w:p>
      <w:pPr>
        <w:pStyle w:val="ListNumber"/>
      </w:pPr>
      <w:r>
        <w:t>对每个文件，逐页遍历所有形状（shapes）</w:t>
      </w:r>
    </w:p>
    <w:p>
      <w:pPr>
        <w:pStyle w:val="ListNumber"/>
      </w:pPr>
      <w:r>
        <w:t>对每个形状：若有文本框（has_text_frame），提取段落文本；若有表格（has_table），逐行逐格提取</w:t>
      </w:r>
    </w:p>
    <w:p>
      <w:pPr>
        <w:pStyle w:val="ListNumber"/>
      </w:pPr>
      <w:r>
        <w:t>按"来源文件 + 页码 + 文字"的格式写入 .txt 文件</w:t>
      </w:r>
    </w:p>
    <w:p>
      <w:pPr>
        <w:pStyle w:val="ListNumber"/>
      </w:pPr>
      <w:r>
        <w:t>可设置过滤规则：如跳过重复文件、(2)副本等</w:t>
      </w:r>
    </w:p>
    <w:p>
      <w:r>
        <w:rPr>
          <w:b/>
        </w:rPr>
        <w:br/>
        <w:t>⚠️ 乱码修复（重要）：</w:t>
      </w:r>
    </w:p>
    <w:p>
      <w:r>
        <w:t>PPT提取的文本中常有PUA私有用字区域乱码。常见乱码及对应正确符号如下：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乱码</w:t>
            </w:r>
          </w:p>
        </w:tc>
        <w:tc>
          <w:tcPr>
            <w:tcW w:type="dxa" w:w="2880"/>
          </w:tcPr>
          <w:p>
            <w:r>
              <w:t>正确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</w:tr>
      <w:tr>
        <w:tc>
          <w:tcPr>
            <w:tcW w:type="dxa" w:w="2880"/>
          </w:tcPr>
          <w:p>
            <w:r>
              <w:t>U+F0B4</w:t>
            </w:r>
          </w:p>
        </w:tc>
        <w:tc>
          <w:tcPr>
            <w:tcW w:type="dxa" w:w="2880"/>
          </w:tcPr>
          <w:p>
            <w:r>
              <w:t>×</w:t>
            </w:r>
          </w:p>
        </w:tc>
        <w:tc>
          <w:tcPr>
            <w:tcW w:type="dxa" w:w="2880"/>
          </w:tcPr>
          <w:p>
            <w:r>
              <w:t>乘号</w:t>
            </w:r>
          </w:p>
        </w:tc>
      </w:tr>
      <w:tr>
        <w:tc>
          <w:tcPr>
            <w:tcW w:type="dxa" w:w="2880"/>
          </w:tcPr>
          <w:p>
            <w:r>
              <w:t>U+F02D</w:t>
            </w:r>
          </w:p>
        </w:tc>
        <w:tc>
          <w:tcPr>
            <w:tcW w:type="dxa" w:w="2880"/>
          </w:tcPr>
          <w:p>
            <w:r>
              <w:t>−</w:t>
            </w:r>
          </w:p>
        </w:tc>
        <w:tc>
          <w:tcPr>
            <w:tcW w:type="dxa" w:w="2880"/>
          </w:tcPr>
          <w:p>
            <w:r>
              <w:t>减号/负号</w:t>
            </w:r>
          </w:p>
        </w:tc>
      </w:tr>
      <w:tr>
        <w:tc>
          <w:tcPr>
            <w:tcW w:type="dxa" w:w="2880"/>
          </w:tcPr>
          <w:p>
            <w:r>
              <w:t>U+F0AE</w:t>
            </w:r>
          </w:p>
        </w:tc>
        <w:tc>
          <w:tcPr>
            <w:tcW w:type="dxa" w:w="2880"/>
          </w:tcPr>
          <w:p>
            <w:r>
              <w:t>→</w:t>
            </w:r>
          </w:p>
        </w:tc>
        <w:tc>
          <w:tcPr>
            <w:tcW w:type="dxa" w:w="2880"/>
          </w:tcPr>
          <w:p>
            <w:r>
              <w:t>箭头</w:t>
            </w:r>
          </w:p>
        </w:tc>
      </w:tr>
      <w:tr>
        <w:tc>
          <w:tcPr>
            <w:tcW w:type="dxa" w:w="2880"/>
          </w:tcPr>
          <w:p>
            <w:r>
              <w:t>U+F075</w:t>
            </w:r>
          </w:p>
        </w:tc>
        <w:tc>
          <w:tcPr>
            <w:tcW w:type="dxa" w:w="2880"/>
          </w:tcPr>
          <w:p>
            <w:r>
              <w:t>v</w:t>
            </w:r>
          </w:p>
        </w:tc>
        <w:tc>
          <w:tcPr>
            <w:tcW w:type="dxa" w:w="2880"/>
          </w:tcPr>
          <w:p>
            <w:r>
              <w:t>电压变量</w:t>
            </w:r>
          </w:p>
        </w:tc>
      </w:tr>
      <w:tr>
        <w:tc>
          <w:tcPr>
            <w:tcW w:type="dxa" w:w="2880"/>
          </w:tcPr>
          <w:p>
            <w:r>
              <w:t>U+F0A3</w:t>
            </w:r>
          </w:p>
        </w:tc>
        <w:tc>
          <w:tcPr>
            <w:tcW w:type="dxa" w:w="2880"/>
          </w:tcPr>
          <w:p>
            <w:r>
              <w:t>≤</w:t>
            </w:r>
          </w:p>
        </w:tc>
        <w:tc>
          <w:tcPr>
            <w:tcW w:type="dxa" w:w="2880"/>
          </w:tcPr>
          <w:p>
            <w:r>
              <w:t>小于等于</w:t>
            </w:r>
          </w:p>
        </w:tc>
      </w:tr>
      <w:tr>
        <w:tc>
          <w:tcPr>
            <w:tcW w:type="dxa" w:w="2880"/>
          </w:tcPr>
          <w:p>
            <w:r>
              <w:t>U+F0BB</w:t>
            </w:r>
          </w:p>
        </w:tc>
        <w:tc>
          <w:tcPr>
            <w:tcW w:type="dxa" w:w="2880"/>
          </w:tcPr>
          <w:p>
            <w:r>
              <w:t>≠</w:t>
            </w:r>
          </w:p>
        </w:tc>
        <w:tc>
          <w:tcPr>
            <w:tcW w:type="dxa" w:w="2880"/>
          </w:tcPr>
          <w:p>
            <w:r>
              <w:t>不等于</w:t>
            </w:r>
          </w:p>
        </w:tc>
      </w:tr>
      <w:tr>
        <w:tc>
          <w:tcPr>
            <w:tcW w:type="dxa" w:w="2880"/>
          </w:tcPr>
          <w:p>
            <w:r>
              <w:t>U+F0C5</w:t>
            </w:r>
          </w:p>
        </w:tc>
        <w:tc>
          <w:tcPr>
            <w:tcW w:type="dxa" w:w="2880"/>
          </w:tcPr>
          <w:p>
            <w:r>
              <w:t>⊕</w:t>
            </w:r>
          </w:p>
        </w:tc>
        <w:tc>
          <w:tcPr>
            <w:tcW w:type="dxa" w:w="2880"/>
          </w:tcPr>
          <w:p>
            <w:r>
              <w:t>异或</w:t>
            </w:r>
          </w:p>
        </w:tc>
      </w:tr>
      <w:tr>
        <w:tc>
          <w:tcPr>
            <w:tcW w:type="dxa" w:w="2880"/>
          </w:tcPr>
          <w:p>
            <w:r>
              <w:t>U+F0D7</w:t>
            </w:r>
          </w:p>
        </w:tc>
        <w:tc>
          <w:tcPr>
            <w:tcW w:type="dxa" w:w="2880"/>
          </w:tcPr>
          <w:p>
            <w:r>
              <w:t>·</w:t>
            </w:r>
          </w:p>
        </w:tc>
        <w:tc>
          <w:tcPr>
            <w:tcW w:type="dxa" w:w="2880"/>
          </w:tcPr>
          <w:p>
            <w:r>
              <w:t>点乘</w:t>
            </w:r>
          </w:p>
        </w:tc>
      </w:tr>
      <w:tr>
        <w:tc>
          <w:tcPr>
            <w:tcW w:type="dxa" w:w="2880"/>
          </w:tcPr>
          <w:p>
            <w:r>
              <w:t>U+F06D</w:t>
            </w:r>
          </w:p>
        </w:tc>
        <w:tc>
          <w:tcPr>
            <w:tcW w:type="dxa" w:w="2880"/>
          </w:tcPr>
          <w:p>
            <w:r>
              <w:t>μ</w:t>
            </w:r>
          </w:p>
        </w:tc>
        <w:tc>
          <w:tcPr>
            <w:tcW w:type="dxa" w:w="2880"/>
          </w:tcPr>
          <w:p>
            <w:r>
              <w:t>微</w:t>
            </w:r>
          </w:p>
        </w:tc>
      </w:tr>
      <w:tr>
        <w:tc>
          <w:tcPr>
            <w:tcW w:type="dxa" w:w="2880"/>
          </w:tcPr>
          <w:p>
            <w:r>
              <w:t>U+F074</w:t>
            </w:r>
          </w:p>
        </w:tc>
        <w:tc>
          <w:tcPr>
            <w:tcW w:type="dxa" w:w="2880"/>
          </w:tcPr>
          <w:p>
            <w:r>
              <w:t>τ</w:t>
            </w:r>
          </w:p>
        </w:tc>
        <w:tc>
          <w:tcPr>
            <w:tcW w:type="dxa" w:w="2880"/>
          </w:tcPr>
          <w:p>
            <w:r>
              <w:t>时间常数</w:t>
            </w:r>
          </w:p>
        </w:tc>
      </w:tr>
      <w:tr>
        <w:tc>
          <w:tcPr>
            <w:tcW w:type="dxa" w:w="2880"/>
          </w:tcPr>
          <w:p>
            <w:r>
              <w:t>U+F057</w:t>
            </w:r>
          </w:p>
        </w:tc>
        <w:tc>
          <w:tcPr>
            <w:tcW w:type="dxa" w:w="2880"/>
          </w:tcPr>
          <w:p>
            <w:r>
              <w:t>Ω</w:t>
            </w:r>
          </w:p>
        </w:tc>
        <w:tc>
          <w:tcPr>
            <w:tcW w:type="dxa" w:w="2880"/>
          </w:tcPr>
          <w:p>
            <w:r>
              <w:t>欧姆</w:t>
            </w:r>
          </w:p>
        </w:tc>
      </w:tr>
      <w:tr>
        <w:tc>
          <w:tcPr>
            <w:tcW w:type="dxa" w:w="2880"/>
          </w:tcPr>
          <w:p>
            <w:r>
              <w:t>U+F0A5</w:t>
            </w:r>
          </w:p>
        </w:tc>
        <w:tc>
          <w:tcPr>
            <w:tcW w:type="dxa" w:w="2880"/>
          </w:tcPr>
          <w:p>
            <w:r>
              <w:t>∞</w:t>
            </w:r>
          </w:p>
        </w:tc>
        <w:tc>
          <w:tcPr>
            <w:tcW w:type="dxa" w:w="2880"/>
          </w:tcPr>
          <w:p>
            <w:r>
              <w:t>无穷</w:t>
            </w:r>
          </w:p>
        </w:tc>
      </w:tr>
    </w:tbl>
    <w:p/>
    <w:p>
      <w:r>
        <w:rPr>
          <w:b/>
        </w:rPr>
        <w:t>修复方法：</w:t>
      </w:r>
      <w:r>
        <w:t>编写脚本按 Unicode 码点扫描替换，不能靠直接复制文本。</w:t>
      </w:r>
    </w:p>
    <w:p>
      <w:r>
        <w:rPr>
          <w:b/>
        </w:rPr>
        <w:t>关键库：</w:t>
      </w:r>
      <w:r>
        <w:t>python-pptx (from pptx import Presentation)</w:t>
      </w:r>
    </w:p>
    <w:p>
      <w:r>
        <w:rPr>
          <w:b/>
        </w:rPr>
        <w:t>伪代码：</w:t>
      </w:r>
    </w:p>
    <w:p>
      <w:pPr>
        <w:pStyle w:val="NoSpacing"/>
      </w:pPr>
      <w:r>
        <w:t>for each .pptx file:</w:t>
        <w:br/>
        <w:t xml:space="preserve">    prs = Presentation(file)</w:t>
        <w:br/>
        <w:t xml:space="preserve">    for each slide in prs.slides:</w:t>
        <w:br/>
        <w:t xml:space="preserve">        for each shape in slide.shapes:</w:t>
        <w:br/>
        <w:t xml:space="preserve">            if shape.has_text_frame:</w:t>
        <w:br/>
        <w:t xml:space="preserve">                extract paragraphs</w:t>
        <w:br/>
        <w:t xml:space="preserve">            if shape.has_table:</w:t>
        <w:br/>
        <w:t xml:space="preserve">                extract cells row by row</w:t>
        <w:br/>
        <w:t xml:space="preserve">        save to {file_name}.txt</w:t>
      </w:r>
    </w:p>
    <w:p/>
    <w:p>
      <w:r>
        <w:rPr>
          <w:b/>
        </w:rPr>
        <w:t>输出结果：</w:t>
      </w:r>
      <w:r>
        <w:t>每个 PPTX 对应一个 .txt 文件，保存到指定输出目录。</w:t>
      </w:r>
    </w:p>
    <w:p>
      <w:pPr>
        <w:pStyle w:val="Heading2"/>
      </w:pPr>
      <w:r>
        <w:t>Step 2 — 录音转写（可选）</w:t>
      </w:r>
    </w:p>
    <w:p>
      <w:r>
        <w:rPr>
          <w:b/>
        </w:rPr>
        <w:t>目标：</w:t>
      </w:r>
      <w:r>
        <w:t>将课程录音（.m4a/.mp3/.wav）转写为文字，作为复习补充材料。</w:t>
      </w:r>
    </w:p>
    <w:p>
      <w:pPr>
        <w:pStyle w:val="ListBullet"/>
      </w:pPr>
      <w:r>
        <w:t>方案一（推荐）：</w:t>
      </w:r>
    </w:p>
    <w:p>
      <w:pPr>
        <w:pStyle w:val="ListNumber"/>
      </w:pPr>
      <w:r>
        <w:t>安装 openai-whisper 或 faster-whisper：pip install faster-whisper</w:t>
      </w:r>
    </w:p>
    <w:p>
      <w:pPr>
        <w:pStyle w:val="ListNumber"/>
      </w:pPr>
      <w:r>
        <w:t>若网络受限，单独下载模型文件：用 curl -k 从 HuggingFace Hub 手动下载模型到本地路径</w:t>
      </w:r>
    </w:p>
    <w:p>
      <w:pPr>
        <w:pStyle w:val="ListNumber"/>
      </w:pPr>
      <w:r>
        <w:t>模型文件包括：config.json, model.bin, tokenizer.json, vocabulary.txt</w:t>
      </w:r>
    </w:p>
    <w:p>
      <w:pPr>
        <w:pStyle w:val="ListNumber"/>
      </w:pPr>
      <w:r>
        <w:t>加载本地模型：WhisperModel(model_path, device="cpu", compute_type="int8", local_files_only=True)</w:t>
      </w:r>
    </w:p>
    <w:p>
      <w:pPr>
        <w:pStyle w:val="ListNumber"/>
      </w:pPr>
      <w:r>
        <w:t>调用 model.transcribe(audio_file, language="zh") 进行中文转写</w:t>
      </w:r>
    </w:p>
    <w:p>
      <w:pPr>
        <w:pStyle w:val="ListNumber"/>
      </w:pPr>
      <w:r>
        <w:t>遍历 segments，拼接全文，保存为 .txt 文件</w:t>
      </w:r>
    </w:p>
    <w:p>
      <w:pPr>
        <w:pStyle w:val="ListBullet"/>
      </w:pPr>
      <w:r>
        <w:t>方案二（轻量离线）：</w:t>
      </w:r>
    </w:p>
    <w:p>
      <w:pPr>
        <w:pStyle w:val="ListNumber"/>
      </w:pPr>
      <w:r>
        <w:t>安装 vosk：pip install vosk</w:t>
      </w:r>
    </w:p>
    <w:p>
      <w:pPr>
        <w:pStyle w:val="ListNumber"/>
      </w:pPr>
      <w:r>
        <w:t>从 alphacephei.com 下载中文模型（vosk-model-small-cn-0.22，约42MB）</w:t>
      </w:r>
    </w:p>
    <w:p>
      <w:pPr>
        <w:pStyle w:val="ListNumber"/>
      </w:pPr>
      <w:r>
        <w:t>加载模型，对音频文件进行流式或一次性识别</w:t>
      </w:r>
    </w:p>
    <w:p>
      <w:r>
        <w:rPr>
          <w:b/>
        </w:rPr>
        <w:t>注意：</w:t>
      </w:r>
      <w:r>
        <w:t>中文转写建议指定 language="zh" 以提高准确率。首次运行需下载模型文件（~75MB）。</w:t>
      </w:r>
    </w:p>
    <w:p>
      <w:pPr>
        <w:pStyle w:val="Heading2"/>
      </w:pPr>
      <w:r>
        <w:t>Step 3 — 构建静态复习网站</w:t>
      </w:r>
    </w:p>
    <w:p>
      <w:r>
        <w:rPr>
          <w:b/>
        </w:rPr>
        <w:t>目标：</w:t>
      </w:r>
      <w:r>
        <w:t>基于提取的文字内容，构建可直接在浏览器中打开的知识梳理网站。</w:t>
      </w:r>
    </w:p>
    <w:p>
      <w:pPr>
        <w:pStyle w:val="ListBullet"/>
      </w:pPr>
      <w:r>
        <w:t>设计原则：</w:t>
      </w:r>
    </w:p>
    <w:p>
      <w:pPr>
        <w:pStyle w:val="ListNumber"/>
      </w:pPr>
      <w:r>
        <w:t>纯静态 HTML + CSS，零外部依赖，无需服务器</w:t>
      </w:r>
    </w:p>
    <w:p>
      <w:pPr>
        <w:pStyle w:val="ListNumber"/>
      </w:pPr>
      <w:r>
        <w:t>内容忠实于 PPT 原话，标注来源</w:t>
      </w:r>
    </w:p>
    <w:p>
      <w:pPr>
        <w:pStyle w:val="ListNumber"/>
      </w:pPr>
      <w:r>
        <w:t>响应式设计，兼容桌面和移动端</w:t>
      </w:r>
    </w:p>
    <w:p>
      <w:pPr>
        <w:pStyle w:val="ListNumber"/>
      </w:pPr>
      <w:r>
        <w:t>按章节组织，导航清晰，可扩展</w:t>
      </w:r>
    </w:p>
    <w:p>
      <w:r>
        <w:rPr>
          <w:b/>
          <w:color w:val="C0392B"/>
        </w:rPr>
        <w:br/>
        <w:t>⚠️ 核心原则（重中之重）：</w:t>
      </w:r>
    </w:p>
    <w:p>
      <w:r>
        <w:rPr>
          <w:b/>
        </w:rPr>
        <w:t>每个章节的知识点都必须人工理解PPT原文后手动精写，绝不能用脚本批量生成。</w:t>
      </w:r>
    </w:p>
    <w:p>
      <w:pPr>
        <w:pStyle w:val="ListNumber"/>
      </w:pPr>
      <w:r>
        <w:t>通读该章所有PPT提取文本，理解知识结构和逻辑关系</w:t>
      </w:r>
    </w:p>
    <w:p>
      <w:pPr>
        <w:pStyle w:val="ListNumber"/>
      </w:pPr>
      <w:r>
        <w:t>筛选出核心概念、定义、公式、功能表，舍弃无关细节</w:t>
      </w:r>
    </w:p>
    <w:p>
      <w:pPr>
        <w:pStyle w:val="ListNumber"/>
      </w:pPr>
      <w:r>
        <w:t>用自己的语言组织，但关键术语和定义必须贴近PPT原话</w:t>
      </w:r>
    </w:p>
    <w:p>
      <w:pPr>
        <w:pStyle w:val="ListNumber"/>
      </w:pPr>
      <w:r>
        <w:t>判断哪些内容需要上下标、表格、高亮框等特殊格式</w:t>
      </w:r>
    </w:p>
    <w:p>
      <w:pPr>
        <w:pStyle w:val="ListNumber"/>
      </w:pPr>
      <w:r>
        <w:t>手动编写HTML，每个章节单独打磨</w:t>
      </w:r>
    </w:p>
    <w:p>
      <w:pPr>
        <w:pStyle w:val="ListBullet"/>
      </w:pPr>
      <w:r>
        <w:t>推荐文件结构：</w:t>
      </w:r>
    </w:p>
    <w:p>
      <w:pPr>
        <w:pStyle w:val="NoSpacing"/>
      </w:pPr>
      <w:r>
        <w:t>project-root/</w:t>
        <w:br/>
        <w:t xml:space="preserve">  ├── index.html          ← 课程首页（导航卡片）</w:t>
        <w:br/>
        <w:t xml:space="preserve">  ├── ch03.html           ← 各章节页面（按需创建）</w:t>
        <w:br/>
        <w:t xml:space="preserve">  ├── ch07.html</w:t>
        <w:br/>
        <w:t xml:space="preserve">  ├── ch10.html</w:t>
        <w:br/>
        <w:t xml:space="preserve">  └── chips.html          ← 专题页面（如常用芯片/公式速查）</w:t>
      </w:r>
    </w:p>
    <w:p/>
    <w:p>
      <w:pPr>
        <w:pStyle w:val="ListBullet"/>
      </w:pPr>
      <w:r>
        <w:t>页面内容组织规范：</w:t>
      </w:r>
    </w:p>
    <w:p>
      <w:pPr>
        <w:pStyle w:val="ListNumber"/>
      </w:pPr>
      <w:r>
        <w:t>每页顶部：教学基本要求（直接从PPT摘录）</w:t>
      </w:r>
    </w:p>
    <w:p>
      <w:pPr>
        <w:pStyle w:val="ListNumber"/>
      </w:pPr>
      <w:r>
        <w:t>正文：按 PPT 小节划分，使用 h2/h3 层级标题</w:t>
      </w:r>
    </w:p>
    <w:p>
      <w:pPr>
        <w:pStyle w:val="ListNumber"/>
      </w:pPr>
      <w:r>
        <w:t>关键概念用 def-box 高亮框展示定义</w:t>
      </w:r>
    </w:p>
    <w:p>
      <w:pPr>
        <w:pStyle w:val="ListNumber"/>
      </w:pPr>
      <w:r>
        <w:t>功能表/真值表用 HTML table 呈现</w:t>
      </w:r>
    </w:p>
    <w:p>
      <w:pPr>
        <w:pStyle w:val="ListNumber"/>
      </w:pPr>
      <w:r>
        <w:t>公式用居中 formula 块展示</w:t>
      </w:r>
    </w:p>
    <w:p>
      <w:pPr>
        <w:pStyle w:val="ListNumber"/>
      </w:pPr>
      <w:r>
        <w:t>多芯片或方法对比用卡片网格（compare-grid）布局</w:t>
      </w:r>
    </w:p>
    <w:p>
      <w:pPr>
        <w:pStyle w:val="ListNumber"/>
      </w:pPr>
      <w:r>
        <w:t>页脚注明内容来源章节</w:t>
      </w:r>
    </w:p>
    <w:p>
      <w:pPr>
        <w:pStyle w:val="ListNumber"/>
      </w:pPr>
      <w:r>
        <w:t>章节间提供上下页导航链接</w:t>
      </w:r>
    </w:p>
    <w:p/>
    <w:p>
      <w:r>
        <w:rPr>
          <w:b/>
        </w:rPr>
        <w:t>HTML重建规范（关键）：</w:t>
      </w:r>
    </w:p>
    <w:p/>
    <w:p>
      <w:r>
        <w:rPr>
          <w:b/>
        </w:rPr>
        <w:t>1. 表格重建：</w:t>
      </w:r>
      <w:r>
        <w:t>PPT提取出的表格通常是管道分隔的纯文本：</w:t>
      </w:r>
    </w:p>
    <w:p>
      <w:pPr>
        <w:pStyle w:val="NoSpacing"/>
      </w:pPr>
      <w:r>
        <w:t>清零 | 预置 | 使能 | 时钟 | 输出</w:t>
      </w:r>
    </w:p>
    <w:p>
      <w:pPr>
        <w:pStyle w:val="NoSpacing"/>
      </w:pPr>
      <w:r>
        <w:t>L   | ×   | ×   | ×   | L L L L</w:t>
      </w:r>
    </w:p>
    <w:p/>
    <w:p>
      <w:r>
        <w:rPr>
          <w:b/>
        </w:rPr>
        <w:t>处理方法：</w:t>
      </w:r>
    </w:p>
    <w:p>
      <w:r>
        <w:t>识别表头行和数�的行，手动重建为 &lt;table&gt;</w:t>
      </w:r>
    </w:p>
    <w:p>
      <w:r>
        <w:t>表头用 &lt;th&gt;，数据行用 &lt;td&gt;，对齐用 text-align: center</w:t>
      </w:r>
    </w:p>
    <w:p>
      <w:r>
        <w:t>功能表逻辑：H=高电平 L=低电平 ×=任意 ↑=上升沿</w:t>
      </w:r>
    </w:p>
    <w:p/>
    <w:p>
      <w:r>
        <w:rPr>
          <w:b/>
        </w:rPr>
        <w:t>2. 上下标处理：</w:t>
      </w:r>
      <w:r>
        <w:t>PPT文本中的VGS、2n等写法，需根据上下文还原为正确的上下标：</w:t>
      </w:r>
    </w:p>
    <w:p>
      <w:pPr>
        <w:pStyle w:val="ListBullet"/>
      </w:pPr>
      <w:r>
        <w:t>文本"VGS" → HTML: v&lt;sub&gt;GS&lt;/sub&gt; （GS是下标）</w:t>
      </w:r>
    </w:p>
    <w:p>
      <w:pPr>
        <w:pStyle w:val="ListBullet"/>
      </w:pPr>
      <w:r>
        <w:t>文本"2n"  → HTML: 2&lt;sup&gt;n&lt;/sup&gt; （n是上标）</w:t>
      </w:r>
    </w:p>
    <w:p>
      <w:pPr>
        <w:pStyle w:val="ListBullet"/>
      </w:pPr>
      <w:r>
        <w:t>文本"VREF" → HTML: V&lt;sub&gt;REF&lt;/sub&gt; （REF是下标）</w:t>
      </w:r>
    </w:p>
    <w:p>
      <w:pPr>
        <w:pStyle w:val="ListBullet"/>
      </w:pPr>
      <w:r>
        <w:t>文本"VDD" → HTML: V&lt;sub&gt;DD&lt;/sub&gt;</w:t>
      </w:r>
    </w:p>
    <w:p>
      <w:pPr>
        <w:pStyle w:val="ListBullet"/>
      </w:pPr>
      <w:r>
        <w:t>文本"Qn+1" → HTML: Q&lt;sub&gt;n+1&lt;/sub&gt;</w:t>
      </w:r>
    </w:p>
    <w:p>
      <w:pPr>
        <w:pStyle w:val="ListBullet"/>
      </w:pPr>
      <w:r>
        <w:t>文本"VOH(min)" → HTML: V&lt;sub&gt;OH&lt;/sub&gt;(min)</w:t>
      </w:r>
    </w:p>
    <w:p>
      <w:pPr>
        <w:pStyle w:val="ListBullet"/>
      </w:pPr>
      <w:r>
        <w:t>文本"VIL(max)" → HTML: V&lt;sub&gt;IL&lt;/sub&gt;(max)</w:t>
      </w:r>
    </w:p>
    <w:p/>
    <w:p>
      <w:r>
        <w:rPr>
          <w:b/>
        </w:rPr>
        <w:t>判断依据：</w:t>
      </w:r>
      <w:r>
        <w:t>大写字母组合跟在V/I/Q等后面 → 下标；数字/变量跟在幂次后面 → 上标；括号内容如(min)/(max) → 正常文本。</w:t>
      </w:r>
    </w:p>
    <w:p/>
    <w:p>
      <w:r>
        <w:rPr>
          <w:b/>
        </w:rPr>
        <w:t>3. 公式呈现：</w:t>
      </w:r>
      <w:r>
        <w:t>提取文本中的公式如 tw=RC1n3≈1.1RC，手动格式化为：</w:t>
      </w:r>
    </w:p>
    <w:p>
      <w:pPr>
        <w:pStyle w:val="ListBullet"/>
      </w:pPr>
      <w:r>
        <w:t>使用 div.formula 居中展示</w:t>
      </w:r>
    </w:p>
    <w:p>
      <w:pPr>
        <w:pStyle w:val="ListBullet"/>
      </w:pPr>
      <w:r>
        <w:t>变量用 &lt;i&gt; 斜体或直接文本</w:t>
      </w:r>
    </w:p>
    <w:p>
      <w:pPr>
        <w:pStyle w:val="ListBullet"/>
      </w:pPr>
      <w:r>
        <w:t>约等号≈、乘号×、箭头→等保留原符号</w:t>
      </w:r>
    </w:p>
    <w:p>
      <w:pPr>
        <w:pStyle w:val="ListBullet"/>
      </w:pPr>
      <w:r>
        <w:t>关键公式用 .highlight 黄色高亮框突出</w:t>
      </w:r>
    </w:p>
    <w:p/>
    <w:p>
      <w:r>
        <w:rPr>
          <w:b/>
        </w:rPr>
        <w:t>5. 导航一致性规范：</w:t>
      </w:r>
    </w:p>
    <w:p>
      <w:pPr>
        <w:pStyle w:val="ListBullet"/>
      </w:pPr>
      <w:r>
        <w:t>导航链必须完整闭环：首页 → ch01 → ch02 → ... → chN → 芯片专题 → 首页</w:t>
      </w:r>
    </w:p>
    <w:p>
      <w:pPr>
        <w:pStyle w:val="ListBullet"/>
      </w:pPr>
      <w:r>
        <w:t>每页必须有两个导航区：顶部粘性栏（topbar）和底部导航区（nav-links）</w:t>
      </w:r>
    </w:p>
    <w:p>
      <w:pPr>
        <w:pStyle w:val="ListBullet"/>
      </w:pPr>
      <w:r>
        <w:t>顶部导航：简洁格式 "← 第N章" / "第M章 →"</w:t>
      </w:r>
    </w:p>
    <w:p>
      <w:pPr>
        <w:pStyle w:val="ListBullet"/>
      </w:pPr>
      <w:r>
        <w:t>底部导航：完整格式 "← 第N章 完整章节名" / "第M章 完整章节名 →"</w:t>
      </w:r>
    </w:p>
    <w:p>
      <w:pPr>
        <w:pStyle w:val="ListBullet"/>
      </w:pPr>
      <w:r>
        <w:t>方向符号统一：← 表示上一页/返回，→ 表示下一页</w:t>
      </w:r>
    </w:p>
    <w:p>
      <w:pPr>
        <w:pStyle w:val="ListBullet"/>
      </w:pPr>
      <w:r>
        <w:t>每页右下角加悬浮返回顶部按钮 ↑ (class: back2top)</w:t>
      </w:r>
    </w:p>
    <w:p/>
    <w:p>
      <w:r>
        <w:rPr>
          <w:b/>
        </w:rPr>
        <w:t>6. 章节生成策略：</w:t>
      </w:r>
    </w:p>
    <w:p>
      <w:pPr>
        <w:pStyle w:val="ListBullet"/>
      </w:pPr>
      <w:r>
        <w:t>禁止用脚本自动批量生成章节内容</w:t>
      </w:r>
    </w:p>
    <w:p>
      <w:pPr>
        <w:pStyle w:val="ListBullet"/>
      </w:pPr>
      <w:r>
        <w:t>每个章节必须人工通读PPT原文 → 理解知识结构 → 筛选核心概念 → 手动编写HTML</w:t>
      </w:r>
    </w:p>
    <w:p>
      <w:pPr>
        <w:pStyle w:val="ListBullet"/>
      </w:pPr>
      <w:r>
        <w:t>脚本仅辅助生成页面框架（导航/样式），内容仍需手动填入</w:t>
      </w:r>
    </w:p>
    <w:p/>
    <w:p>
      <w:r>
        <w:rPr>
          <w:b/>
        </w:rPr>
        <w:t>4. CSS类名规范：</w:t>
      </w:r>
    </w:p>
    <w:p>
      <w:pPr>
        <w:pStyle w:val="ListBullet"/>
      </w:pPr>
      <w:r>
        <w:t>.def-box — 定义/概念高亮框（浅灰背景）</w:t>
      </w:r>
    </w:p>
    <w:p>
      <w:pPr>
        <w:pStyle w:val="ListBullet"/>
      </w:pPr>
      <w:r>
        <w:t>.highlight — 重要提示（黄色背景+左侧黄边）</w:t>
      </w:r>
    </w:p>
    <w:p>
      <w:pPr>
        <w:pStyle w:val="ListBullet"/>
      </w:pPr>
      <w:r>
        <w:t>.formula — 居中公式展示</w:t>
      </w:r>
    </w:p>
    <w:p>
      <w:pPr>
        <w:pStyle w:val="ListBullet"/>
      </w:pPr>
      <w:r>
        <w:t>.tag-xxx — 芯片/技术标签（如 .tag-rom .tag-adc）</w:t>
      </w:r>
    </w:p>
    <w:p>
      <w:pPr>
        <w:pStyle w:val="ListBullet"/>
      </w:pPr>
      <w:r>
        <w:t>.compare-grid + .compare-card — 对比卡片网格</w:t>
      </w:r>
    </w:p>
    <w:p>
      <w:pPr>
        <w:pStyle w:val="ListBullet"/>
      </w:pPr>
      <w:r>
        <w:t>table + th/td — 功能表/真值表</w:t>
      </w:r>
    </w:p>
    <w:p>
      <w:pPr>
        <w:pStyle w:val="Heading2"/>
      </w:pPr>
      <w:r>
        <w:t>Step 4 — 版本控制与推送到 GitHub</w:t>
      </w:r>
    </w:p>
    <w:p>
      <w:r>
        <w:rPr>
          <w:b/>
        </w:rPr>
        <w:t>目标：</w:t>
      </w:r>
      <w:r>
        <w:t>将网站文件纳入 Git 管理并推送到远程仓库。</w:t>
      </w:r>
    </w:p>
    <w:p>
      <w:pPr>
        <w:pStyle w:val="ListNumber"/>
      </w:pPr>
      <w:r>
        <w:t>cd 到仓库根目录</w:t>
      </w:r>
    </w:p>
    <w:p>
      <w:pPr>
        <w:pStyle w:val="ListNumber"/>
      </w:pPr>
      <w:r>
        <w:t>git add &lt;网站文件&gt; 添加新文件</w:t>
      </w:r>
    </w:p>
    <w:p>
      <w:pPr>
        <w:pStyle w:val="ListNumber"/>
      </w:pPr>
      <w:r>
        <w:t>git commit -m "feat: 课程复习网站" 提交</w:t>
      </w:r>
    </w:p>
    <w:p>
      <w:pPr>
        <w:pStyle w:val="ListNumber"/>
      </w:pPr>
      <w:r>
        <w:t>git push origin &lt;branch&gt; 推送到 GitHub</w:t>
      </w:r>
    </w:p>
    <w:p>
      <w:pPr>
        <w:pStyle w:val="ListNumber"/>
      </w:pPr>
      <w:r>
        <w:t>若仓库根目录已有 index.html，建议改为导航页，链接到各课程站点</w:t>
      </w:r>
    </w:p>
    <w:p>
      <w:r>
        <w:rPr>
          <w:b/>
        </w:rPr>
        <w:t>建议：</w:t>
      </w:r>
      <w:r>
        <w:t>仓库根目录下的 index.html 可作为多课程统一入口（导航页），每个课程一个子目录。</w:t>
      </w:r>
    </w:p>
    <w:p>
      <w:pPr>
        <w:pStyle w:val="Heading2"/>
      </w:pPr>
      <w:r>
        <w:t>Step 5 — 启用 GitHub Pages</w:t>
      </w:r>
    </w:p>
    <w:p>
      <w:r>
        <w:rPr>
          <w:b/>
        </w:rPr>
        <w:t>目标：</w:t>
      </w:r>
      <w:r>
        <w:t>开启 GitHub Pages，使网站可通过公网域名直接访问。</w:t>
      </w:r>
    </w:p>
    <w:p>
      <w:pPr>
        <w:pStyle w:val="ListNumber"/>
      </w:pPr>
      <w:r>
        <w:t>方式一（gh CLI）：gh api repos/{owner}/{repo}/pages --method POST --field source='{"branch":"master","path":"/"}'</w:t>
      </w:r>
    </w:p>
    <w:p>
      <w:pPr>
        <w:pStyle w:val="ListNumber"/>
      </w:pPr>
      <w:r>
        <w:t>方式二（网页端）：进入仓库 Settings → Pages → 选择分支和目录 → Save</w:t>
      </w:r>
    </w:p>
    <w:p>
      <w:pPr>
        <w:pStyle w:val="ListNumber"/>
      </w:pPr>
      <w:r>
        <w:t>等待构建完成（状态变为 "built"），通常需 1~5 分钟</w:t>
      </w:r>
    </w:p>
    <w:p>
      <w:pPr>
        <w:pStyle w:val="ListNumber"/>
      </w:pPr>
      <w:r>
        <w:t>访问 https://{owner}.github.io/{repo}/ 即可看到站点</w:t>
      </w:r>
    </w:p>
    <w:p>
      <w:r>
        <w:rPr>
          <w:b/>
        </w:rPr>
        <w:t>注意：</w:t>
      </w:r>
      <w:r>
        <w:t>GitHub Pages 默认使用 Jekyll，但纯静态 HTML 网站可直接工作。如果路径中带下划线，需在根目录添加 .nojekyll 文件。</w:t>
      </w:r>
    </w:p>
    <w:p>
      <w:pPr>
        <w:pStyle w:val="Heading2"/>
      </w:pPr>
      <w:r>
        <w:t>Step 6 — 维护与扩展</w:t>
      </w:r>
    </w:p>
    <w:p>
      <w:r>
        <w:rPr>
          <w:b/>
        </w:rPr>
        <w:t>目标：</w:t>
      </w:r>
      <w:r>
        <w:t>持续更新网站内容，适配更多课程。</w:t>
      </w:r>
    </w:p>
    <w:p>
      <w:pPr>
        <w:pStyle w:val="ListNumber"/>
      </w:pPr>
      <w:r>
        <w:t>增加新章节：参照现有 HTML 模板创建新文件，在 index.html 导航栏添加卡片</w:t>
      </w:r>
    </w:p>
    <w:p>
      <w:pPr>
        <w:pStyle w:val="ListNumber"/>
      </w:pPr>
      <w:r>
        <w:t>增加新专题：创建独立的专题页面（如 chips.html），引用各章节相关内容</w:t>
      </w:r>
    </w:p>
    <w:p>
      <w:pPr>
        <w:pStyle w:val="ListNumber"/>
      </w:pPr>
      <w:r>
        <w:t>更新内容：重新运行提取脚本获得最新PPT内容，更新对应章节页面</w:t>
      </w:r>
    </w:p>
    <w:p>
      <w:pPr>
        <w:pStyle w:val="ListNumber"/>
      </w:pPr>
      <w:r>
        <w:t>git commit &amp; push 后，GitHub Pages 自动重新部署</w:t>
      </w:r>
    </w:p>
    <w:p>
      <w:pPr>
        <w:pStyle w:val="Heading1"/>
      </w:pPr>
      <w:r>
        <w:t>常见问题与技巧</w:t>
      </w:r>
    </w:p>
    <w:p>
      <w:r>
        <w:rPr>
          <w:b/>
        </w:rPr>
        <w:t>【SSL证书问题】</w:t>
      </w:r>
      <w:r>
        <w:t xml:space="preserve"> 在受限网络环境中，Python 的 httpx/requests 可能因 SSL 验证失败无法连接 HuggingFace。解决方案：使用 curl -k 手动下载模型文件，或设置环境变量 CURL_CA_BUNDLE="" 后重试。</w:t>
      </w:r>
    </w:p>
    <w:p>
      <w:r>
        <w:rPr>
          <w:b/>
        </w:rPr>
        <w:t>【中文乱码】</w:t>
      </w:r>
      <w:r>
        <w:t xml:space="preserve"> Windows 终端输出中文可能乱码。解决方案：将输出写入 UTF-8 编码的文件，用 Read 工具或直接打开文件查看。</w:t>
      </w:r>
    </w:p>
    <w:p>
      <w:r>
        <w:rPr>
          <w:b/>
        </w:rPr>
        <w:t>【GitHub Pages 不更新】</w:t>
      </w:r>
      <w:r>
        <w:t xml:space="preserve"> 推送后等待 1~5 分钟。若长时间未更新，可尝试在 Pages 设置页面触发重新部署。</w:t>
      </w:r>
    </w:p>
    <w:p>
      <w:r>
        <w:rPr>
          <w:b/>
        </w:rPr>
        <w:t>【大文件推送】</w:t>
      </w:r>
      <w:r>
        <w:t xml:space="preserve"> 模型文件（whisper-tiny-model ~75MB, vosk ~42MB）不推荐推送到 Git 仓库。建议在 .gitignore 中排除，或使用 Git LFS。</w:t>
      </w:r>
    </w:p>
    <w:p>
      <w:r>
        <w:rPr>
          <w:b/>
        </w:rPr>
        <w:t>【PPT表格提取不完整】</w:t>
      </w:r>
      <w:r>
        <w:t xml:space="preserve"> 部分复杂表格（合并单元格、嵌套表格）可能导致提取结果不完整。建议手动复核关键功能表。</w:t>
      </w:r>
    </w:p>
    <w:p>
      <w:pPr>
        <w:pStyle w:val="Heading1"/>
      </w:pPr>
      <w:r>
        <w:t>工具与依赖清单</w:t>
      </w:r>
    </w:p>
    <w:p>
      <w:pPr>
        <w:pStyle w:val="ListBullet"/>
      </w:pPr>
      <w:r>
        <w:t>Python 库：</w:t>
      </w:r>
    </w:p>
    <w:p>
      <w:pPr>
        <w:pStyle w:val="ListNumber"/>
      </w:pPr>
      <w:r>
        <w:t>python-pptx — PPTX 文件文字提取</w:t>
      </w:r>
    </w:p>
    <w:p>
      <w:pPr>
        <w:pStyle w:val="ListNumber"/>
      </w:pPr>
      <w:r>
        <w:t>faster-whisper — 语音转写（GPU/CPU），依赖 ctranslate2, huggingface-hub</w:t>
      </w:r>
    </w:p>
    <w:p>
      <w:pPr>
        <w:pStyle w:val="ListNumber"/>
      </w:pPr>
      <w:r>
        <w:t>vosk — 轻量离线语音识别</w:t>
      </w:r>
    </w:p>
    <w:p>
      <w:pPr>
        <w:pStyle w:val="ListNumber"/>
      </w:pPr>
      <w:r>
        <w:t>python-docx — Word 文档生成</w:t>
      </w:r>
    </w:p>
    <w:p>
      <w:pPr>
        <w:pStyle w:val="ListBullet"/>
      </w:pPr>
      <w:r>
        <w:t>命令行工具：</w:t>
      </w:r>
    </w:p>
    <w:p>
      <w:pPr>
        <w:pStyle w:val="ListNumber"/>
      </w:pPr>
      <w:r>
        <w:t>curl — 手动下载模型文件</w:t>
      </w:r>
    </w:p>
    <w:p>
      <w:pPr>
        <w:pStyle w:val="ListNumber"/>
      </w:pPr>
      <w:r>
        <w:t>gh — GitHub CLI，用于操作仓库和 Pages</w:t>
      </w:r>
    </w:p>
    <w:p>
      <w:pPr>
        <w:pStyle w:val="ListNumber"/>
      </w:pPr>
      <w:r>
        <w:t>git — 版本控制</w:t>
      </w:r>
    </w:p>
    <w:p/>
    <w:p>
      <w:pPr>
        <w:jc w:val="center"/>
      </w:pPr>
      <w:r>
        <w:rPr>
          <w:color w:val="95A5A6"/>
        </w:rPr>
        <w:t>— 本文档描述通用流程，具体路径和参数请根据实际环境调整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