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firstLine="72"/>
        <w:rPr/>
      </w:pPr>
      <w:r w:rsidDel="00000000" w:rsidR="00000000" w:rsidRPr="00000000">
        <w:rPr>
          <w:rtl w:val="0"/>
        </w:rPr>
        <w:t xml:space="preserve">Group Name: </w:t>
      </w:r>
      <w:r w:rsidDel="00000000" w:rsidR="00000000" w:rsidRPr="00000000">
        <w:rPr>
          <w:sz w:val="44"/>
          <w:szCs w:val="44"/>
          <w:rtl w:val="0"/>
        </w:rPr>
        <w:t xml:space="preserve">Day Dream (Group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444d26" w:space="1" w:sz="4" w:val="single"/>
        </w:pBdr>
        <w:spacing w:after="240" w:lineRule="auto"/>
        <w:ind w:firstLine="72"/>
        <w:jc w:val="right"/>
        <w:rPr/>
      </w:pPr>
      <w:r w:rsidDel="00000000" w:rsidR="00000000" w:rsidRPr="00000000">
        <w:rPr>
          <w:i w:val="1"/>
          <w:color w:val="935409"/>
          <w:rtl w:val="0"/>
        </w:rPr>
        <w:t xml:space="preserve">Date | time </w:t>
      </w:r>
      <w:r w:rsidDel="00000000" w:rsidR="00000000" w:rsidRPr="00000000">
        <w:rPr>
          <w:rtl w:val="0"/>
        </w:rPr>
        <w:t xml:space="preserve">31/10/2020 4:00 PM| </w:t>
      </w:r>
      <w:r w:rsidDel="00000000" w:rsidR="00000000" w:rsidRPr="00000000">
        <w:rPr>
          <w:i w:val="1"/>
          <w:color w:val="935409"/>
          <w:rtl w:val="0"/>
        </w:rPr>
        <w:t xml:space="preserve">Location </w:t>
      </w:r>
      <w:r w:rsidDel="00000000" w:rsidR="00000000" w:rsidRPr="00000000">
        <w:rPr>
          <w:i w:val="0"/>
          <w:color w:val="000000"/>
          <w:rtl w:val="0"/>
        </w:rPr>
        <w:t xml:space="preserve">Zoom</w:t>
      </w:r>
      <w:r w:rsidDel="00000000" w:rsidR="00000000" w:rsidRPr="00000000">
        <w:rPr>
          <w:i w:val="1"/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10790.0" w:type="dxa"/>
        <w:jc w:val="left"/>
        <w:tblInd w:w="0.0" w:type="pct"/>
        <w:tblBorders>
          <w:top w:color="000000" w:space="0" w:sz="4" w:val="single"/>
          <w:left w:color="a5b592" w:space="0" w:sz="8" w:val="single"/>
          <w:bottom w:color="000000" w:space="0" w:sz="4" w:val="single"/>
          <w:right w:color="000000" w:space="0" w:sz="4" w:val="single"/>
          <w:insideH w:color="000000" w:space="0" w:sz="4" w:val="single"/>
          <w:insideV w:color="a5b592" w:space="0" w:sz="8" w:val="single"/>
        </w:tblBorders>
        <w:tblLayout w:type="fixed"/>
        <w:tblLook w:val="0620"/>
      </w:tblPr>
      <w:tblGrid>
        <w:gridCol w:w="5395"/>
        <w:gridCol w:w="5395"/>
        <w:tblGridChange w:id="0">
          <w:tblGrid>
            <w:gridCol w:w="5395"/>
            <w:gridCol w:w="5395"/>
          </w:tblGrid>
        </w:tblGridChange>
      </w:tblGrid>
      <w:t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33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620"/>
            </w:tblPr>
            <w:tblGrid>
              <w:gridCol w:w="2400"/>
              <w:gridCol w:w="2935"/>
              <w:tblGridChange w:id="0">
                <w:tblGrid>
                  <w:gridCol w:w="2400"/>
                  <w:gridCol w:w="2935"/>
                </w:tblGrid>
              </w:tblGridChange>
            </w:tblGrid>
            <w:tr>
              <w:tc>
                <w:tcPr/>
                <w:p w:rsidR="00000000" w:rsidDel="00000000" w:rsidP="00000000" w:rsidRDefault="00000000" w:rsidRPr="00000000" w14:paraId="00000004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Meeting called by</w:t>
                  </w:r>
                </w:p>
              </w:tc>
              <w:tc>
                <w:tcPr/>
                <w:p w:rsidR="00000000" w:rsidDel="00000000" w:rsidP="00000000" w:rsidRDefault="00000000" w:rsidRPr="00000000" w14:paraId="00000005">
                  <w:pPr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Trung Kien Hoang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6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Type of meeting</w:t>
                  </w:r>
                </w:p>
              </w:tc>
              <w:tc>
                <w:tcPr/>
                <w:p w:rsidR="00000000" w:rsidDel="00000000" w:rsidP="00000000" w:rsidRDefault="00000000" w:rsidRPr="00000000" w14:paraId="00000007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Online Zoom Meeting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8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Facilitator</w:t>
                  </w:r>
                </w:p>
              </w:tc>
              <w:tc>
                <w:tcPr/>
                <w:p w:rsidR="00000000" w:rsidDel="00000000" w:rsidP="00000000" w:rsidRDefault="00000000" w:rsidRPr="00000000" w14:paraId="00000009">
                  <w:pPr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Xiaohan Li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A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Note taker</w:t>
                  </w:r>
                </w:p>
              </w:tc>
              <w:tc>
                <w:tcPr/>
                <w:p w:rsidR="00000000" w:rsidDel="00000000" w:rsidP="00000000" w:rsidRDefault="00000000" w:rsidRPr="00000000" w14:paraId="0000000B">
                  <w:pPr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Haozheng Zhang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C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Timekeeper</w:t>
                  </w:r>
                </w:p>
              </w:tc>
              <w:tc>
                <w:tcPr/>
                <w:p w:rsidR="00000000" w:rsidDel="00000000" w:rsidP="00000000" w:rsidRDefault="00000000" w:rsidRPr="00000000" w14:paraId="0000000D">
                  <w:pPr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Tiansheng Liu</w:t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Attendees [Trung Kien Hoang, Yinan Chen, Tiansheng Liu, Kewen Su, Xiaohan Li, Haozheng Zhang, Fengjun Li]</w:t>
              <w:tab/>
            </w:r>
          </w:p>
          <w:p w:rsidR="00000000" w:rsidDel="00000000" w:rsidP="00000000" w:rsidRDefault="00000000" w:rsidRPr="00000000" w14:paraId="00000010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Please read [Issues about the final product including final report, final presentation, final prototype]</w:t>
            </w:r>
          </w:p>
          <w:p w:rsidR="00000000" w:rsidDel="00000000" w:rsidP="00000000" w:rsidRDefault="00000000" w:rsidRPr="00000000" w14:paraId="00000011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Please bring [Front-end: The complete web pages, </w:t>
            </w:r>
          </w:p>
          <w:p w:rsidR="00000000" w:rsidDel="00000000" w:rsidP="00000000" w:rsidRDefault="00000000" w:rsidRPr="00000000" w14:paraId="00000012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                        Back-end: coding of current progress for the functionality]</w:t>
            </w:r>
          </w:p>
        </w:tc>
      </w:tr>
    </w:tbl>
    <w:p w:rsidR="00000000" w:rsidDel="00000000" w:rsidP="00000000" w:rsidRDefault="00000000" w:rsidRPr="00000000" w14:paraId="00000013">
      <w:pPr>
        <w:pStyle w:val="Heading2"/>
        <w:ind w:firstLine="0"/>
        <w:rPr/>
      </w:pPr>
      <w:r w:rsidDel="00000000" w:rsidR="00000000" w:rsidRPr="00000000">
        <w:rPr>
          <w:rtl w:val="0"/>
        </w:rPr>
        <w:t xml:space="preserve">Agenda Items</w:t>
      </w:r>
    </w:p>
    <w:tbl>
      <w:tblPr>
        <w:tblStyle w:val="Table3"/>
        <w:tblW w:w="10800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20"/>
      </w:tblPr>
      <w:tblGrid>
        <w:gridCol w:w="5955"/>
        <w:gridCol w:w="3045"/>
        <w:gridCol w:w="1800"/>
        <w:tblGridChange w:id="0">
          <w:tblGrid>
            <w:gridCol w:w="5955"/>
            <w:gridCol w:w="3045"/>
            <w:gridCol w:w="1800"/>
          </w:tblGrid>
        </w:tblGridChange>
      </w:tblGrid>
      <w:tr>
        <w:tc>
          <w:tcPr/>
          <w:p w:rsidR="00000000" w:rsidDel="00000000" w:rsidP="00000000" w:rsidRDefault="00000000" w:rsidRPr="00000000" w14:paraId="00000014">
            <w:pPr>
              <w:pStyle w:val="Heading3"/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Topic</w:t>
            </w:r>
          </w:p>
        </w:tc>
        <w:tc>
          <w:tcPr/>
          <w:p w:rsidR="00000000" w:rsidDel="00000000" w:rsidP="00000000" w:rsidRDefault="00000000" w:rsidRPr="00000000" w14:paraId="00000015">
            <w:pPr>
              <w:pStyle w:val="Heading3"/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Presenter</w:t>
            </w:r>
          </w:p>
        </w:tc>
        <w:tc>
          <w:tcPr/>
          <w:p w:rsidR="00000000" w:rsidDel="00000000" w:rsidP="00000000" w:rsidRDefault="00000000" w:rsidRPr="00000000" w14:paraId="00000016">
            <w:pPr>
              <w:pStyle w:val="Heading3"/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Time allotted</w:t>
            </w:r>
          </w:p>
        </w:tc>
      </w:tr>
    </w:tbl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86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20"/>
      </w:tblPr>
      <w:tblGrid>
        <w:gridCol w:w="541"/>
        <w:gridCol w:w="5430"/>
        <w:gridCol w:w="3135"/>
        <w:gridCol w:w="1680"/>
        <w:tblGridChange w:id="0">
          <w:tblGrid>
            <w:gridCol w:w="541"/>
            <w:gridCol w:w="5430"/>
            <w:gridCol w:w="3135"/>
            <w:gridCol w:w="1680"/>
          </w:tblGrid>
        </w:tblGridChange>
      </w:tblGrid>
      <w:tr>
        <w:tc>
          <w:tcPr/>
          <w:p w:rsidR="00000000" w:rsidDel="00000000" w:rsidP="00000000" w:rsidRDefault="00000000" w:rsidRPr="00000000" w14:paraId="00000018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Fonts w:ascii="MS Gothic" w:cs="MS Gothic" w:eastAsia="MS Gothic" w:hAnsi="MS Gothic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[Topic]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[Presenter]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[Time]</w:t>
            </w:r>
          </w:p>
        </w:tc>
      </w:tr>
      <w:tr>
        <w:tc>
          <w:tcPr/>
          <w:p w:rsidR="00000000" w:rsidDel="00000000" w:rsidP="00000000" w:rsidRDefault="00000000" w:rsidRPr="00000000" w14:paraId="0000001C">
            <w:pPr>
              <w:ind w:left="0" w:firstLine="0"/>
              <w:rPr>
                <w:rFonts w:ascii="MS Gothic" w:cs="MS Gothic" w:eastAsia="MS Gothic" w:hAnsi="MS Gothic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 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 Prepare for the Final issues</w:t>
            </w:r>
          </w:p>
        </w:tc>
        <w:tc>
          <w:tcPr/>
          <w:p w:rsidR="00000000" w:rsidDel="00000000" w:rsidP="00000000" w:rsidRDefault="00000000" w:rsidRPr="00000000" w14:paraId="0000001E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group members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30  minutes</w:t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 For the front-end, talk about the coding or design problem and unify ideas about development. Sharing coding for each other in the front-end development team.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Tiansheng Liu</w:t>
            </w:r>
          </w:p>
          <w:p w:rsidR="00000000" w:rsidDel="00000000" w:rsidP="00000000" w:rsidRDefault="00000000" w:rsidRPr="00000000" w14:paraId="00000023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Kewen Su</w:t>
            </w:r>
          </w:p>
          <w:p w:rsidR="00000000" w:rsidDel="00000000" w:rsidP="00000000" w:rsidRDefault="00000000" w:rsidRPr="00000000" w14:paraId="00000024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Yinan Chen</w:t>
            </w:r>
          </w:p>
          <w:p w:rsidR="00000000" w:rsidDel="00000000" w:rsidP="00000000" w:rsidRDefault="00000000" w:rsidRPr="00000000" w14:paraId="00000025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Fengjun Li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60  minutes</w:t>
            </w:r>
          </w:p>
          <w:p w:rsidR="00000000" w:rsidDel="00000000" w:rsidP="00000000" w:rsidRDefault="00000000" w:rsidRPr="00000000" w14:paraId="00000027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(Same time with 3)</w:t>
            </w:r>
          </w:p>
        </w:tc>
      </w:tr>
      <w:tr>
        <w:tc>
          <w:tcPr/>
          <w:p w:rsidR="00000000" w:rsidDel="00000000" w:rsidP="00000000" w:rsidRDefault="00000000" w:rsidRPr="00000000" w14:paraId="00000028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3. For the back-end, talk about the coding and functionality. Try to make them right and integrate them together in one view.py.</w:t>
            </w:r>
          </w:p>
        </w:tc>
        <w:tc>
          <w:tcPr/>
          <w:p w:rsidR="00000000" w:rsidDel="00000000" w:rsidP="00000000" w:rsidRDefault="00000000" w:rsidRPr="00000000" w14:paraId="0000002A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Trung Kien Hoang</w:t>
            </w:r>
          </w:p>
          <w:p w:rsidR="00000000" w:rsidDel="00000000" w:rsidP="00000000" w:rsidRDefault="00000000" w:rsidRPr="00000000" w14:paraId="0000002B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Haozheng Zhang</w:t>
            </w:r>
          </w:p>
          <w:p w:rsidR="00000000" w:rsidDel="00000000" w:rsidP="00000000" w:rsidRDefault="00000000" w:rsidRPr="00000000" w14:paraId="0000002C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Xiaohan Li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60 minutes</w:t>
            </w:r>
          </w:p>
          <w:p w:rsidR="00000000" w:rsidDel="00000000" w:rsidP="00000000" w:rsidRDefault="00000000" w:rsidRPr="00000000" w14:paraId="0000002E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(Same time with 2)</w:t>
            </w:r>
          </w:p>
        </w:tc>
      </w:tr>
      <w:tr>
        <w:tc>
          <w:tcPr/>
          <w:p w:rsidR="00000000" w:rsidDel="00000000" w:rsidP="00000000" w:rsidRDefault="00000000" w:rsidRPr="00000000" w14:paraId="0000002F">
            <w:pPr>
              <w:ind w:firstLine="72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4. Situation discussion (What to do next!)</w:t>
            </w:r>
          </w:p>
        </w:tc>
        <w:tc>
          <w:tcPr/>
          <w:p w:rsidR="00000000" w:rsidDel="00000000" w:rsidP="00000000" w:rsidRDefault="00000000" w:rsidRPr="00000000" w14:paraId="00000031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team members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10 minutes</w:t>
            </w:r>
          </w:p>
        </w:tc>
      </w:tr>
      <w:tr>
        <w:tc>
          <w:tcPr/>
          <w:p w:rsidR="00000000" w:rsidDel="00000000" w:rsidP="00000000" w:rsidRDefault="00000000" w:rsidRPr="00000000" w14:paraId="00000033">
            <w:pPr>
              <w:ind w:firstLine="72"/>
              <w:rPr>
                <w:rFonts w:ascii="Noto Sans Symbols" w:cs="Noto Sans Symbols" w:eastAsia="Noto Sans Symbols" w:hAnsi="Noto Sans Symbol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ind w:firstLine="7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100 minutes</w:t>
            </w:r>
          </w:p>
        </w:tc>
      </w:tr>
    </w:tbl>
    <w:p w:rsidR="00000000" w:rsidDel="00000000" w:rsidP="00000000" w:rsidRDefault="00000000" w:rsidRPr="00000000" w14:paraId="00000037">
      <w:pPr>
        <w:pStyle w:val="Heading2"/>
        <w:ind w:firstLine="0"/>
        <w:rPr/>
      </w:pPr>
      <w:r w:rsidDel="00000000" w:rsidR="00000000" w:rsidRPr="00000000">
        <w:rPr>
          <w:rtl w:val="0"/>
        </w:rPr>
        <w:t xml:space="preserve">Other Information</w:t>
      </w:r>
    </w:p>
    <w:p w:rsidR="00000000" w:rsidDel="00000000" w:rsidP="00000000" w:rsidRDefault="00000000" w:rsidRPr="00000000" w14:paraId="00000038">
      <w:pPr>
        <w:ind w:firstLine="72"/>
        <w:rPr/>
      </w:pPr>
      <w:r w:rsidDel="00000000" w:rsidR="00000000" w:rsidRPr="00000000">
        <w:rPr>
          <w:rtl w:val="0"/>
        </w:rPr>
        <w:t xml:space="preserve">Observers [Fengjun Li]</w:t>
      </w:r>
    </w:p>
    <w:p w:rsidR="00000000" w:rsidDel="00000000" w:rsidP="00000000" w:rsidRDefault="00000000" w:rsidRPr="00000000" w14:paraId="00000039">
      <w:pPr>
        <w:ind w:firstLine="72"/>
        <w:rPr/>
      </w:pPr>
      <w:r w:rsidDel="00000000" w:rsidR="00000000" w:rsidRPr="00000000">
        <w:rPr>
          <w:rtl w:val="0"/>
        </w:rPr>
        <w:t xml:space="preserve">Resources: Three similar web pages to follow: 1. https://hipages.com.au/ 2. https://www.airtasker.com/sg/ 3. https://www.seek.com.au/ </w:t>
      </w:r>
    </w:p>
    <w:p w:rsidR="00000000" w:rsidDel="00000000" w:rsidP="00000000" w:rsidRDefault="00000000" w:rsidRPr="00000000" w14:paraId="0000003A">
      <w:pPr>
        <w:ind w:firstLine="72"/>
        <w:rPr/>
      </w:pPr>
      <w:r w:rsidDel="00000000" w:rsidR="00000000" w:rsidRPr="00000000">
        <w:rPr>
          <w:rtl w:val="0"/>
        </w:rPr>
        <w:tab/>
        <w:t xml:space="preserve">       Ways for front-end and back end integrate:https://blog.csdn.net/ACBattle/article/details/84624845?utm_medium=distribute.pc_relevant.none-task-blog-BlogCommendFromMachineLearnPai2-2.channel_param&amp;depth_1-utm_source=distribute.pc_relevant.none-task-blog-BlogCommendFromMachineLearnPai2-2.channel_param</w:t>
      </w:r>
    </w:p>
    <w:p w:rsidR="00000000" w:rsidDel="00000000" w:rsidP="00000000" w:rsidRDefault="00000000" w:rsidRPr="00000000" w14:paraId="0000003B">
      <w:pPr>
        <w:ind w:firstLine="72"/>
        <w:rPr/>
      </w:pPr>
      <w:r w:rsidDel="00000000" w:rsidR="00000000" w:rsidRPr="00000000">
        <w:rPr>
          <w:rtl w:val="0"/>
        </w:rPr>
        <w:t xml:space="preserve">Special notes: Backend members: Try to complete all the functions on Monday, Week 10.</w:t>
      </w:r>
    </w:p>
    <w:p w:rsidR="00000000" w:rsidDel="00000000" w:rsidP="00000000" w:rsidRDefault="00000000" w:rsidRPr="00000000" w14:paraId="0000003C">
      <w:pPr>
        <w:ind w:firstLine="72"/>
        <w:rPr/>
      </w:pPr>
      <w:r w:rsidDel="00000000" w:rsidR="00000000" w:rsidRPr="00000000">
        <w:rPr>
          <w:rtl w:val="0"/>
        </w:rPr>
        <w:tab/>
        <w:tab/>
        <w:t xml:space="preserve">Frontend members: Try to complete all the web pages on Monday, Week 10.</w:t>
      </w:r>
    </w:p>
    <w:p w:rsidR="00000000" w:rsidDel="00000000" w:rsidP="00000000" w:rsidRDefault="00000000" w:rsidRPr="00000000" w14:paraId="0000003D">
      <w:pPr>
        <w:ind w:firstLine="72"/>
        <w:rPr/>
      </w:pPr>
      <w:r w:rsidDel="00000000" w:rsidR="00000000" w:rsidRPr="00000000">
        <w:rPr>
          <w:rtl w:val="0"/>
        </w:rPr>
        <w:tab/>
        <w:tab/>
        <w:t xml:space="preserve">All members: Try to complete the integration in Week 10!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sectPr>
      <w:footerReference r:id="rId7" w:type="defaul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MS Gothic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120" w:line="240" w:lineRule="auto"/>
      <w:ind w:left="72" w:right="0" w:firstLine="0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93540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935409"/>
        <w:sz w:val="21"/>
        <w:szCs w:val="21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935409"/>
        <w:sz w:val="21"/>
        <w:szCs w:val="21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1"/>
        <w:szCs w:val="21"/>
        <w:lang w:val="en-US"/>
      </w:rPr>
    </w:rPrDefault>
    <w:pPrDefault>
      <w:pPr>
        <w:spacing w:after="40" w:before="120" w:lineRule="auto"/>
        <w:ind w:left="72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360" w:before="0" w:lineRule="auto"/>
    </w:pPr>
    <w:rPr>
      <w:rFonts w:ascii="Century Gothic" w:cs="Century Gothic" w:eastAsia="Century Gothic" w:hAnsi="Century Gothic"/>
      <w:color w:val="935409"/>
      <w:sz w:val="72"/>
      <w:szCs w:val="72"/>
    </w:rPr>
  </w:style>
  <w:style w:type="paragraph" w:styleId="Heading2">
    <w:name w:val="heading 2"/>
    <w:basedOn w:val="Normal"/>
    <w:next w:val="Normal"/>
    <w:pPr>
      <w:pBdr>
        <w:top w:color="7a620d" w:space="1" w:sz="4" w:val="single"/>
        <w:bottom w:color="7a620d" w:space="1" w:sz="12" w:val="single"/>
      </w:pBdr>
      <w:spacing w:after="240" w:before="480" w:lineRule="auto"/>
      <w:ind w:left="0"/>
    </w:pPr>
    <w:rPr>
      <w:rFonts w:ascii="Century Gothic" w:cs="Century Gothic" w:eastAsia="Century Gothic" w:hAnsi="Century Gothic"/>
      <w:color w:val="7a620d"/>
      <w:sz w:val="24"/>
      <w:szCs w:val="24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5361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360" w:before="0" w:lineRule="auto"/>
    </w:pPr>
    <w:rPr>
      <w:rFonts w:ascii="Century Gothic" w:cs="Century Gothic" w:eastAsia="Century Gothic" w:hAnsi="Century Gothic"/>
      <w:color w:val="935409"/>
      <w:sz w:val="72"/>
      <w:szCs w:val="72"/>
    </w:rPr>
  </w:style>
  <w:style w:type="paragraph" w:styleId="Heading2">
    <w:name w:val="heading 2"/>
    <w:basedOn w:val="Normal"/>
    <w:next w:val="Normal"/>
    <w:pPr>
      <w:pBdr>
        <w:top w:color="7a620d" w:space="1" w:sz="4" w:val="single"/>
        <w:bottom w:color="7a620d" w:space="1" w:sz="12" w:val="single"/>
      </w:pBdr>
      <w:spacing w:after="240" w:before="480" w:lineRule="auto"/>
      <w:ind w:left="0"/>
    </w:pPr>
    <w:rPr>
      <w:rFonts w:ascii="Century Gothic" w:cs="Century Gothic" w:eastAsia="Century Gothic" w:hAnsi="Century Gothic"/>
      <w:color w:val="7a620d"/>
      <w:sz w:val="24"/>
      <w:szCs w:val="24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5361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360" w:before="0" w:lineRule="auto"/>
    </w:pPr>
    <w:rPr>
      <w:rFonts w:ascii="Century Gothic" w:cs="Century Gothic" w:eastAsia="Century Gothic" w:hAnsi="Century Gothic"/>
      <w:color w:val="935409"/>
      <w:sz w:val="72"/>
      <w:szCs w:val="72"/>
    </w:rPr>
  </w:style>
  <w:style w:type="paragraph" w:styleId="Heading2">
    <w:name w:val="heading 2"/>
    <w:basedOn w:val="Normal"/>
    <w:next w:val="Normal"/>
    <w:pPr>
      <w:pBdr>
        <w:top w:color="7a620d" w:space="1" w:sz="4" w:val="single"/>
        <w:bottom w:color="7a620d" w:space="1" w:sz="12" w:val="single"/>
      </w:pBdr>
      <w:spacing w:after="240" w:before="480" w:lineRule="auto"/>
      <w:ind w:left="0"/>
    </w:pPr>
    <w:rPr>
      <w:rFonts w:ascii="Century Gothic" w:cs="Century Gothic" w:eastAsia="Century Gothic" w:hAnsi="Century Gothic"/>
      <w:color w:val="7a620d"/>
      <w:sz w:val="24"/>
      <w:szCs w:val="24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5361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360" w:before="0" w:lineRule="auto"/>
    </w:pPr>
    <w:rPr>
      <w:rFonts w:ascii="Century Gothic" w:cs="Century Gothic" w:eastAsia="Century Gothic" w:hAnsi="Century Gothic"/>
      <w:color w:val="935409"/>
      <w:sz w:val="72"/>
      <w:szCs w:val="72"/>
    </w:rPr>
  </w:style>
  <w:style w:type="paragraph" w:styleId="Heading2">
    <w:name w:val="heading 2"/>
    <w:basedOn w:val="Normal"/>
    <w:next w:val="Normal"/>
    <w:pPr>
      <w:pBdr>
        <w:top w:color="7a620d" w:space="1" w:sz="4" w:val="single"/>
        <w:bottom w:color="7a620d" w:space="1" w:sz="12" w:val="single"/>
      </w:pBdr>
      <w:spacing w:after="240" w:before="480" w:lineRule="auto"/>
      <w:ind w:left="0"/>
    </w:pPr>
    <w:rPr>
      <w:rFonts w:ascii="Century Gothic" w:cs="Century Gothic" w:eastAsia="Century Gothic" w:hAnsi="Century Gothic"/>
      <w:color w:val="7a620d"/>
      <w:sz w:val="24"/>
      <w:szCs w:val="24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5361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360" w:before="0" w:lineRule="auto"/>
    </w:pPr>
    <w:rPr>
      <w:rFonts w:ascii="Century Gothic" w:cs="Century Gothic" w:eastAsia="Century Gothic" w:hAnsi="Century Gothic"/>
      <w:color w:val="935409"/>
      <w:sz w:val="72"/>
      <w:szCs w:val="72"/>
    </w:rPr>
  </w:style>
  <w:style w:type="paragraph" w:styleId="Heading2">
    <w:name w:val="heading 2"/>
    <w:basedOn w:val="Normal"/>
    <w:next w:val="Normal"/>
    <w:pPr>
      <w:pBdr>
        <w:top w:color="7a620d" w:space="1" w:sz="4" w:val="single"/>
        <w:bottom w:color="7a620d" w:space="1" w:sz="12" w:val="single"/>
      </w:pBdr>
      <w:spacing w:after="240" w:before="480" w:lineRule="auto"/>
      <w:ind w:left="0"/>
    </w:pPr>
    <w:rPr>
      <w:rFonts w:ascii="Century Gothic" w:cs="Century Gothic" w:eastAsia="Century Gothic" w:hAnsi="Century Gothic"/>
      <w:color w:val="7a620d"/>
      <w:sz w:val="24"/>
      <w:szCs w:val="24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5361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360" w:before="0" w:lineRule="auto"/>
    </w:pPr>
    <w:rPr>
      <w:rFonts w:ascii="Century Gothic" w:cs="Century Gothic" w:eastAsia="Century Gothic" w:hAnsi="Century Gothic"/>
      <w:color w:val="935409"/>
      <w:sz w:val="72"/>
      <w:szCs w:val="72"/>
    </w:rPr>
  </w:style>
  <w:style w:type="paragraph" w:styleId="Heading2">
    <w:name w:val="heading 2"/>
    <w:basedOn w:val="Normal"/>
    <w:next w:val="Normal"/>
    <w:pPr>
      <w:pBdr>
        <w:top w:color="7a620d" w:space="1" w:sz="4" w:val="single"/>
        <w:bottom w:color="7a620d" w:space="1" w:sz="12" w:val="single"/>
      </w:pBdr>
      <w:spacing w:after="240" w:before="480" w:lineRule="auto"/>
      <w:ind w:left="0"/>
    </w:pPr>
    <w:rPr>
      <w:rFonts w:ascii="Century Gothic" w:cs="Century Gothic" w:eastAsia="Century Gothic" w:hAnsi="Century Gothic"/>
      <w:color w:val="7a620d"/>
      <w:sz w:val="24"/>
      <w:szCs w:val="24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5361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61675"/>
    <w:pPr>
      <w:spacing w:after="40" w:before="120" w:line="240" w:lineRule="auto"/>
      <w:ind w:left="72"/>
    </w:pPr>
    <w:rPr>
      <w:sz w:val="21"/>
      <w:szCs w:val="21"/>
    </w:rPr>
  </w:style>
  <w:style w:type="paragraph" w:styleId="Heading1">
    <w:name w:val="heading 1"/>
    <w:basedOn w:val="Normal"/>
    <w:next w:val="Normal"/>
    <w:unhideWhenUsed w:val="1"/>
    <w:qFormat w:val="1"/>
    <w:rsid w:val="00961675"/>
    <w:pPr>
      <w:spacing w:after="360" w:before="0"/>
      <w:outlineLvl w:val="0"/>
    </w:pPr>
    <w:rPr>
      <w:rFonts w:asciiTheme="majorHAnsi" w:cstheme="majorBidi" w:eastAsiaTheme="majorEastAsia" w:hAnsiTheme="majorHAnsi"/>
      <w:color w:val="935309" w:themeColor="accent2" w:themeShade="000080"/>
      <w:sz w:val="72"/>
      <w:szCs w:val="72"/>
    </w:rPr>
  </w:style>
  <w:style w:type="paragraph" w:styleId="Heading2">
    <w:name w:val="heading 2"/>
    <w:basedOn w:val="Normal"/>
    <w:next w:val="Normal"/>
    <w:unhideWhenUsed w:val="1"/>
    <w:qFormat w:val="1"/>
    <w:rsid w:val="00961675"/>
    <w:pPr>
      <w:pBdr>
        <w:top w:color="7a610d" w:space="1" w:sz="4" w:themeColor="accent3" w:themeShade="000080" w:val="single"/>
        <w:bottom w:color="7a610d" w:space="1" w:sz="12" w:themeColor="accent3" w:themeShade="000080" w:val="single"/>
      </w:pBdr>
      <w:spacing w:after="240" w:before="480"/>
      <w:ind w:left="0"/>
      <w:outlineLvl w:val="1"/>
    </w:pPr>
    <w:rPr>
      <w:rFonts w:asciiTheme="majorHAnsi" w:cstheme="majorBidi" w:eastAsiaTheme="majorEastAsia" w:hAnsiTheme="majorHAnsi"/>
      <w:color w:val="7a610d" w:themeColor="accent3" w:themeShade="000080"/>
      <w:sz w:val="24"/>
      <w:szCs w:val="24"/>
    </w:rPr>
  </w:style>
  <w:style w:type="paragraph" w:styleId="Heading3">
    <w:name w:val="heading 3"/>
    <w:basedOn w:val="Normal"/>
    <w:next w:val="Normal"/>
    <w:unhideWhenUsed w:val="1"/>
    <w:qFormat w:val="1"/>
    <w:rsid w:val="00961675"/>
    <w:pPr>
      <w:outlineLvl w:val="2"/>
    </w:pPr>
    <w:rPr>
      <w:rFonts w:asciiTheme="majorHAnsi" w:cstheme="majorBidi" w:eastAsiaTheme="majorEastAsia" w:hAnsiTheme="majorHAnsi"/>
      <w:color w:val="536142" w:themeColor="accent1" w:themeShade="00008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Pr>
      <w:color w:val="808080"/>
    </w:rPr>
  </w:style>
  <w:style w:type="character" w:styleId="IntenseEmphasis">
    <w:name w:val="Intense Emphasis"/>
    <w:basedOn w:val="DefaultParagraphFont"/>
    <w:unhideWhenUsed w:val="1"/>
    <w:qFormat w:val="1"/>
    <w:rsid w:val="00961675"/>
    <w:rPr>
      <w:i w:val="1"/>
      <w:iCs w:val="1"/>
      <w:color w:val="935309" w:themeColor="accent2" w:themeShade="000080"/>
    </w:rPr>
  </w:style>
  <w:style w:type="paragraph" w:styleId="Footer">
    <w:name w:val="footer"/>
    <w:basedOn w:val="Normal"/>
    <w:link w:val="FooterChar"/>
    <w:uiPriority w:val="1"/>
    <w:unhideWhenUsed w:val="1"/>
    <w:rsid w:val="00961675"/>
    <w:pPr>
      <w:jc w:val="right"/>
    </w:pPr>
    <w:rPr>
      <w:color w:val="935309" w:themeColor="accent2" w:themeShade="000080"/>
    </w:rPr>
  </w:style>
  <w:style w:type="character" w:styleId="FooterChar" w:customStyle="1">
    <w:name w:val="Footer Char"/>
    <w:basedOn w:val="DefaultParagraphFont"/>
    <w:link w:val="Footer"/>
    <w:uiPriority w:val="1"/>
    <w:rsid w:val="00961675"/>
    <w:rPr>
      <w:color w:val="935309" w:themeColor="accent2" w:themeShade="000080"/>
      <w:sz w:val="21"/>
      <w:szCs w:val="21"/>
    </w:rPr>
  </w:style>
  <w:style w:type="table" w:styleId="PlainTable4">
    <w:name w:val="Plain Table 4"/>
    <w:basedOn w:val="TableNormal"/>
    <w:uiPriority w:val="44"/>
    <w:rsid w:val="00514786"/>
    <w:pPr>
      <w:spacing w:after="0" w:line="240" w:lineRule="auto"/>
    </w:pPr>
    <w:tblPr>
      <w:tblStyleRowBandSize w:val="1"/>
      <w:tblStyleColBandSize w:val="1"/>
      <w:tblCellMar>
        <w:left w:w="0.0" w:type="dxa"/>
        <w:right w:w="0.0" w:type="dxa"/>
      </w:tblCellMar>
    </w:tblPr>
    <w:tblStylePr w:type="firstRow">
      <w:rPr>
        <w:b w:val="0"/>
        <w:bCs w:val="1"/>
        <w:i w:val="0"/>
      </w:rPr>
    </w:tblStylePr>
    <w:tblStylePr w:type="lastRow">
      <w:rPr>
        <w:b w:val="1"/>
        <w:bCs w:val="1"/>
      </w:rPr>
    </w:tblStylePr>
    <w:tblStylePr w:type="firstCol">
      <w:rPr>
        <w:b w:val="0"/>
        <w:bCs w:val="1"/>
        <w:i w:val="0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PlainTable3">
    <w:name w:val="Plain Table 3"/>
    <w:basedOn w:val="TableNormal"/>
    <w:uiPriority w:val="43"/>
    <w:rsid w:val="00514786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 w:val="1"/>
        <w:i w:val="0"/>
        <w:caps w:val="0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  <w:caps w:val="1"/>
      </w:rPr>
      <w:tblPr/>
      <w:tcPr>
        <w:tcBorders>
          <w:top w:space="0" w:sz="0" w:val="nil"/>
        </w:tcBorders>
      </w:tcPr>
    </w:tblStylePr>
    <w:tblStylePr w:type="firstCol">
      <w:rPr>
        <w:b w:val="1"/>
        <w:bCs w:val="1"/>
        <w:caps w:val="1"/>
      </w:rPr>
      <w:tblPr/>
      <w:tcPr>
        <w:tcBorders>
          <w:right w:color="7f7f7f" w:space="0" w:sz="4" w:themeColor="text1" w:themeTint="000080" w:val="single"/>
        </w:tcBorders>
      </w:tcPr>
    </w:tblStylePr>
    <w:tblStylePr w:type="lastCol">
      <w:rPr>
        <w:b w:val="1"/>
        <w:bCs w:val="1"/>
        <w:caps w:val="1"/>
      </w:rPr>
      <w:tblPr/>
      <w:tcPr>
        <w:tcBorders>
          <w:left w:space="0" w:sz="0" w:val="nil"/>
        </w:tcBorders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</w:style>
  <w:style w:type="character" w:styleId="Hyperlink">
    <w:name w:val="Hyperlink"/>
    <w:basedOn w:val="DefaultParagraphFont"/>
    <w:uiPriority w:val="99"/>
    <w:unhideWhenUsed w:val="1"/>
    <w:rsid w:val="00AA59E7"/>
    <w:rPr>
      <w:color w:val="8e58b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A59E7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0"/>
        <w:i w:val="0"/>
        <w:smallCaps w:val="0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0"/>
        <w:i w:val="0"/>
        <w:smallCaps w:val="0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0"/>
        <w:i w:val="0"/>
        <w:smallCaps w:val="0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0"/>
        <w:i w:val="0"/>
        <w:smallCaps w:val="0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0"/>
        <w:i w:val="0"/>
        <w:smallCaps w:val="0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0"/>
        <w:i w:val="0"/>
        <w:smallCaps w:val="0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jpg"/></Relationships>
</file>

<file path=word/theme/theme1.xml><?xml version="1.0" encoding="utf-8"?>
<a:theme xmlns:a="http://schemas.openxmlformats.org/drawingml/2006/main" name="Integral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Century Gothic-Palatino Linotyp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 panose="0204050205050503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IntegralV7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42448713-48CF-40FF-A256-E269CDCF5842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X8e1fYoSNEqY8QvdzCvqG2IpkA==">AMUW2mUahpDoXJnm5v8cMVbXBT98bLVmm4giP5L3CEVOacLsUpQ6CNbAoXVYJ/xn0ODj2rD8UYG2LXZYL1+vgvV9UYB976/wanQjRsYnmYOZndkIuD930QY=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2020-08-31T22:41:00Z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</Properties>
</file>