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 claim (Smith 2020).</w:t>
      </w:r>
    </w:p>
    <w:p>
      <w:pPr>
        <w:pStyle w:val="Heading1"/>
      </w:pPr>
      <w:r>
        <w:t>References</w:t>
      </w:r>
    </w:p>
    <w:p>
      <w:r>
        <w:t xml:space="preserve">Smith J (2020). </w:t>
      </w:r>
      <w:r>
        <w:t>AI in education.</w:t>
      </w:r>
      <w:r>
        <w:t xml:space="preserve"> Journal of Educational Psychology, 112(3), 45-62. doi:10.1037/edu0000412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