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34"/>
        </w:rPr>
        <w:t>Маркировка напитков в общепите: режим послабления</w:t>
      </w:r>
    </w:p>
    <w:p>
      <w:pPr>
        <w:jc w:val="center"/>
      </w:pPr>
      <w:r>
        <w:rPr>
          <w:color w:val="555555"/>
          <w:sz w:val="22"/>
        </w:rPr>
        <w:t>Принцип работы, правовая база, примеры заполнения чека, сравнение с разрешительным режимом розницы</w:t>
      </w:r>
    </w:p>
    <w:p>
      <w:pPr>
        <w:jc w:val="center"/>
      </w:pPr>
      <w:r>
        <w:rPr>
          <w:color w:val="888888"/>
          <w:sz w:val="18"/>
        </w:rPr>
        <w:t>Составлено 23.07.2026 · Все ссылки проверены на дату составления</w:t>
      </w:r>
    </w:p>
    <w:p/>
    <w:p>
      <w:pPr>
        <w:pStyle w:val="Heading1"/>
      </w:pPr>
      <w:r>
        <w:rPr>
          <w:color w:val="1F3B5C"/>
        </w:rPr>
        <w:t>1. О чём этот документ</w:t>
      </w:r>
    </w:p>
    <w:p>
      <w:pPr>
        <w:spacing w:after="120"/>
      </w:pPr>
      <w:r>
        <w:rPr>
          <w:b w:val="0"/>
          <w:i w:val="0"/>
        </w:rPr>
        <w:t xml:space="preserve">Документ описывает, как предприятие общественного питания (кафе, в том числе с доставкой; ОКВЭД класса 56) законно работает с маркированными товарами — прежде всего с безалкогольными напитками в упаковке производителя — по схеме «послабления» для общепита: в чеке передаётся </w:t>
      </w:r>
      <w:r>
        <w:rPr>
          <w:b/>
          <w:i w:val="0"/>
        </w:rPr>
        <w:t>код товара (GTIN)</w:t>
      </w:r>
      <w:r>
        <w:rPr>
          <w:b w:val="0"/>
          <w:i w:val="0"/>
        </w:rPr>
        <w:t xml:space="preserve"> вместо кода маркировки, онлайн-проверка на кассе не проводится, а вывод товара из оборота выполняется через «Честный знак» (при приёмке или в течение 3 рабочих дней). Для сравнения описан разрешительный режим розницы. Каждый факт снабжён ссылкой на первоисточник с указанием статьи или пункта.</w:t>
      </w:r>
    </w:p>
    <w:p>
      <w:pPr>
        <w:pStyle w:val="Heading1"/>
      </w:pPr>
      <w:r>
        <w:rPr>
          <w:color w:val="1F3B5C"/>
        </w:rPr>
        <w:t>2. Ключевые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Термин</w:t>
            </w:r>
          </w:p>
        </w:tc>
        <w:tc>
          <w:tcPr>
            <w:tcW w:type="dxa" w:w="7313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маркировки (КМ)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Полная последовательность из DataMatrix: код товара + серийный номер + криптографическая часть. В чеке — тег 2000, тип «КТ GS1.М» (тег 1305).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идентификации (КИ)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товара + серийный номер (без крипточасти). Идентифицирует конкретный экземпляр.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товара (GTIN)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14-значный номер вида продукции (без серийника). В чеке — реквизит «код товара» (тег 1163), тип «КТ ITF-14» (тег 1303).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ГИС МТ / «Честный знак»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Государственная информационная система мониторинга за оборотом маркированных товаров (оператор — ЦРПТ).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ОСУ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Объёмно-сортовой учёт: сведения передаются в виде «код товара + количество», без перечисления экземпляров.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Поэкземплярный учёт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Передача сведений по каждому коду идентификации (каждой банке/бутылке).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Обязательная проверка кода маркировки на кассе перед продажей (онлайн ≈1,5 с или офлайн через Локальный модуль). Введён ПП РФ № 1944 для розничной продажи.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Режим послабления (HoReCa)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Право общепита не формировать запрос о коде маркировки и указывать в чеке код товара (п. 3.2 ст. 4.3 54-ФЗ).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ФФД 1.2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Формат фискальных документов версии 1.2 (тег 1209 = 4), обязательный при работе с маркированными товарами.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ТС ПИоТ</w:t>
            </w:r>
          </w:p>
        </w:tc>
        <w:tc>
          <w:tcPr>
            <w:tcW w:type="dxa" w:w="731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Техническое средство получения информации о товаре — ПО для обмена кассы с «Честным знаком» в разрешительном режиме. Обязанность розницы с 28.12.2025; общепиту в послаблении не требуется.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C"/>
        </w:rPr>
        <w:t>3. Две схемы работы на кассе: сравнение</w:t>
      </w:r>
    </w:p>
    <w:p>
      <w:pPr>
        <w:spacing w:after="120"/>
      </w:pPr>
      <w:r>
        <w:rPr>
          <w:b w:val="0"/>
          <w:i w:val="0"/>
        </w:rPr>
        <w:t>Существуют два законных, но взаимоисключающих способа продать маркированный товар через ККТ. Их реквизиты в чеке нельзя смешивать: у каждой схемы своё основание в теге 1260 и своё содержимое тега 1265.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Параметр</w:t>
            </w:r>
          </w:p>
        </w:tc>
        <w:tc>
          <w:tcPr>
            <w:tcW w:type="dxa" w:w="3742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А. Послабление общепита</w:t>
            </w:r>
          </w:p>
        </w:tc>
        <w:tc>
          <w:tcPr>
            <w:tcW w:type="dxa" w:w="3742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Б. Разрешительный режим розницы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Кто применяет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Предприятия, оказывающие услуги общепита (кафе, рестораны, бары, столовые, кофейни, отели, кейтеринг)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Розничные продавцы: магазины, сети, АЗС, табачные и пивные точки и т.п.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Правовое основание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п. 3.2 ст. 4.3 54-ФЗ; ПП № 174 (пп. «в» п. 3); методичка ЦРПТ Horeca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ПП № 1944; методичка ЦРПТ по разрешительному режиму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Что происходит на кассе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маркировки не сканируется, запрос о КМ не формируется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Скан DataMatrix → проверка codes/check (онлайн, ≈1,5 с) или Локальный модуль (офлайн) → продажа разрешена/запрещена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в чеке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Код товара (GTIN): тег 1163, тип «КТ ITF-14» (1303)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Полный код маркировки: тег 2000, тип «КТ GS1.М» (1305)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 1262 (ид. ФОИВ)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030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030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Теги 1263 / 1264 (документ-основание)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26.03.2022 / 477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21.11.2023 / 1944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 1265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mode=horeca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UUID=…&amp;Time=… (онлайн); UUID=…&amp;Time=…&amp;Inst=…&amp;Ver=… (офлайн)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 1023 (количество)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Любое: штук (2108=0) или литров при розливе (2108=41)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Только 1 (поэкземплярно)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Признак предмета расчета (тег 1212)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33 «ТМ» / 31 «АТМ» — не 1 (см. раздел 9)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33 «ТМ» / 31 «АТМ»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Теги 2106/2107 (результаты проверки)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2107 — нет; 2106 — в электронной форме, нулевые биты («не проверялся»)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Обязательны; в печатной форме отметка [М+]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ТС ПИоТ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требуется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Обязателен с 28.12.2025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Вывод из оборота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Отдельно от чека: при приёмке по ЭДО или в течение 3 рабочих дней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Происходит самим чеком при продаже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 xml:space="preserve">Источники по колонке А: </w:t>
      </w:r>
      <w:hyperlink r:id="rId9">
        <w:r>
          <w:rPr>
            <w:color w:val="0B5394"/>
            <w:u w:val="single"/>
            <w:sz w:val="21"/>
          </w:rPr>
          <w:t xml:space="preserve">54-ФЗ ст. 4.3 п. 3.2</w:t>
        </w:r>
      </w:hyperlink>
      <w:r>
        <w:rPr>
          <w:b w:val="0"/>
          <w:i w:val="0"/>
        </w:rPr>
        <w:t xml:space="preserve">, </w:t>
      </w:r>
      <w:hyperlink r:id="rId10">
        <w:r>
          <w:rPr>
            <w:color w:val="0B5394"/>
            <w:u w:val="single"/>
            <w:sz w:val="21"/>
          </w:rPr>
          <w:t xml:space="preserve">ПП 174 пп. «в» п. 3</w:t>
        </w:r>
      </w:hyperlink>
      <w:r>
        <w:rPr>
          <w:b w:val="0"/>
          <w:i w:val="0"/>
        </w:rPr>
        <w:t xml:space="preserve">, </w:t>
      </w:r>
      <w:hyperlink r:id="rId11">
        <w:r>
          <w:rPr>
            <w:color w:val="0B5394"/>
            <w:u w:val="single"/>
            <w:sz w:val="21"/>
          </w:rPr>
          <w:t xml:space="preserve">методичка ЦРПТ Horeca</w:t>
        </w:r>
      </w:hyperlink>
      <w:r>
        <w:rPr>
          <w:b w:val="0"/>
          <w:i w:val="0"/>
        </w:rPr>
        <w:t xml:space="preserve">, </w:t>
      </w:r>
      <w:hyperlink r:id="rId12">
        <w:r>
          <w:rPr>
            <w:color w:val="0B5394"/>
            <w:u w:val="single"/>
            <w:sz w:val="21"/>
          </w:rPr>
          <w:t xml:space="preserve">Контур (ТС ПИоТ не нужен при послаблении)</w:t>
        </w:r>
      </w:hyperlink>
      <w:r>
        <w:rPr>
          <w:b w:val="0"/>
          <w:i w:val="0"/>
        </w:rPr>
        <w:t xml:space="preserve">. Источники по колонке Б: </w:t>
      </w:r>
      <w:hyperlink r:id="rId13">
        <w:r>
          <w:rPr>
            <w:color w:val="0B5394"/>
            <w:u w:val="single"/>
            <w:sz w:val="21"/>
          </w:rPr>
          <w:t xml:space="preserve">ПП 1944</w:t>
        </w:r>
      </w:hyperlink>
      <w:r>
        <w:rPr>
          <w:b w:val="0"/>
          <w:i w:val="0"/>
        </w:rPr>
        <w:t xml:space="preserve">, </w:t>
      </w:r>
      <w:hyperlink r:id="rId14">
        <w:r>
          <w:rPr>
            <w:color w:val="0B5394"/>
            <w:u w:val="single"/>
            <w:sz w:val="21"/>
          </w:rPr>
          <w:t xml:space="preserve">методичка ЦРПТ по разрешительному режиму, стр. 65–66</w:t>
        </w:r>
      </w:hyperlink>
      <w:r>
        <w:rPr>
          <w:b w:val="0"/>
          <w:i w:val="0"/>
        </w:rPr>
        <w:t xml:space="preserve">, </w:t>
      </w:r>
      <w:hyperlink r:id="rId15">
        <w:r>
          <w:rPr>
            <w:color w:val="0B5394"/>
            <w:u w:val="single"/>
            <w:sz w:val="21"/>
          </w:rPr>
          <w:t xml:space="preserve">приказ 662@ (п. 20 примечаний)</w:t>
        </w:r>
      </w:hyperlink>
      <w:r>
        <w:rPr>
          <w:b w:val="0"/>
          <w:i w:val="0"/>
        </w:rPr>
        <w:t xml:space="preserve">, </w:t>
      </w:r>
      <w:hyperlink r:id="rId16">
        <w:r>
          <w:rPr>
            <w:color w:val="0B5394"/>
            <w:u w:val="single"/>
            <w:sz w:val="21"/>
          </w:rPr>
          <w:t xml:space="preserve">Контур (ТС ПИоТ)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color w:val="1F3B5C"/>
        </w:rPr>
        <w:t>4. Правовая база схемы послабления (дословные выписки)</w:t>
      </w:r>
    </w:p>
    <w:p>
      <w:pPr>
        <w:pStyle w:val="Heading2"/>
      </w:pPr>
      <w:r>
        <w:rPr>
          <w:color w:val="2E547A"/>
        </w:rPr>
        <w:t>4.1. Право не сканировать код маркировки — 54-ФЗ, ст. 4.3, п. 3.2</w:t>
      </w:r>
    </w:p>
    <w:p>
      <w:pPr>
        <w:spacing w:after="120"/>
      </w:pPr>
      <w:r>
        <w:rPr>
          <w:b w:val="0"/>
          <w:i w:val="0"/>
        </w:rPr>
        <w:t>Пункт введён Федеральным законом от 29.12.2022 № 597-ФЗ.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«3.2. Пользователь, осуществляющий расчет за маркированный товар, … в момент расчета вправе не формировать запрос о коде маркировки и вместо кода маркировки такого товара включать в уведомление о реализации маркированного товара код товара, входящий в состав кода идентификации, … в случае, если передача (выдача) такого товара покупателю (клиенту) осуществляется: … 2) при оказании покупателю (клиенту) услуг общественного питания, предусматривающих передачу (выдачу) ему маркированного товара в потребительской упаковке, на которую нанесено средство идентификации, либо части маркированного товара без такой потребительской упаковки, до или после момента осуществления расчета за указанные услуги, включающего в себя расчет за такой товар или его часть»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7">
        <w:r>
          <w:rPr>
            <w:color w:val="0B5394"/>
            <w:u w:val="single"/>
            <w:sz w:val="21"/>
          </w:rPr>
          <w:t xml:space="preserve">54-ФЗ, ст. 4.3, п. 3.2 (Гарант)</w:t>
        </w:r>
      </w:hyperlink>
      <w:r>
        <w:rPr>
          <w:sz w:val="18"/>
        </w:rPr>
        <w:t xml:space="preserve"> · </w:t>
      </w:r>
      <w:hyperlink r:id="rId9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20"/>
      </w:pPr>
      <w:r>
        <w:rPr>
          <w:b/>
          <w:i w:val="0"/>
        </w:rPr>
        <w:t xml:space="preserve">Важно: </w:t>
      </w:r>
      <w:r>
        <w:rPr>
          <w:b w:val="0"/>
          <w:i w:val="0"/>
        </w:rPr>
        <w:t>формулировка «либо части маркированного товара без потребительской упаковки» прямо покрывает розлив (лимонад из кеги в бокал). Критерий применения — не код ОКВЭД сам по себе, а факт оказания услуг общественного питания; ОКВЭД класса 56 — практический признак, по которому предприятие идентифицируется как HoReCa при регистрации в ГИС МТ (</w:t>
      </w:r>
      <w:hyperlink r:id="rId18">
        <w:r>
          <w:rPr>
            <w:color w:val="0B5394"/>
            <w:u w:val="single"/>
            <w:sz w:val="21"/>
          </w:rPr>
          <w:t xml:space="preserve">инструкция «Честного знака»</w:t>
        </w:r>
      </w:hyperlink>
      <w:r>
        <w:rPr>
          <w:b w:val="0"/>
          <w:i w:val="0"/>
        </w:rPr>
        <w:t>).</w:t>
      </w:r>
    </w:p>
    <w:p>
      <w:pPr>
        <w:pStyle w:val="Heading2"/>
      </w:pPr>
      <w:r>
        <w:rPr>
          <w:color w:val="2E547A"/>
        </w:rPr>
        <w:t>4.2. Код товара вместо кода идентификации в чеке — ПП № 174, пп. «в» п. 3</w:t>
      </w:r>
    </w:p>
    <w:p>
      <w:pPr>
        <w:spacing w:after="120"/>
      </w:pPr>
      <w:r>
        <w:rPr>
          <w:b w:val="0"/>
          <w:i w:val="0"/>
        </w:rPr>
        <w:t>Редакция ПП РФ от 19.05.2023 № 786.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«в) кассовый чек и бланк строгой отчетности в отношении товара, приобретенного в случаях, установленных пунктом 3.2 статьи 4.3 Федерального закона …, могут содержать реквизит "код товара", в котором вместо кода идентификации, содержащегося в средстве идентификации, указан только код товара, входящий в состав кода идентификации, соответствующий форматам фискальных документов…»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0">
        <w:r>
          <w:rPr>
            <w:color w:val="0B5394"/>
            <w:u w:val="single"/>
            <w:sz w:val="21"/>
          </w:rPr>
          <w:t xml:space="preserve">ПП от 19.05.2023 № 786 (КонсультантПлюс)</w:t>
        </w:r>
      </w:hyperlink>
    </w:p>
    <w:p>
      <w:pPr>
        <w:pStyle w:val="Heading2"/>
      </w:pPr>
      <w:r>
        <w:rPr>
          <w:color w:val="2E547A"/>
        </w:rPr>
        <w:t>4.3. Вывод из оборота при приёмке или за 3 рабочих дня — ПП № 887, п. 96(1)</w:t>
      </w:r>
    </w:p>
    <w:p>
      <w:pPr>
        <w:spacing w:after="120"/>
      </w:pPr>
      <w:r>
        <w:rPr>
          <w:b w:val="0"/>
          <w:i w:val="0"/>
        </w:rPr>
        <w:t>Пункт введён ПП РФ от 01.06.2024 № 749 (Правила маркировки безалкогольных напитков и соков).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«96(1). При выводе предприятиями общественного питания товаров из оборота в целях, не связанных с их дальнейшей реализацией (для собственных нужд, производственных целей), участник оборота товаров, осуществляющий их вывод из оборота, в течение 3 рабочих дней со дня приемки … или 3 рабочих дней со дня составления первичного учетного документа, подтверждающего вывод товаров из оборота, передает в информационную систему мониторинга следующие сведения: … г) код товара и количество выводимых из оборота товаров с 5 ноября 2024 г. по 28 февраля 2026 г. (включительно); д) коды идентификации потребительских упаковок, или коды идентификации групповых упаковок, или коды идентификации набора товаров, выводимые из оборота с 1 марта 2026 г.»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9">
        <w:r>
          <w:rPr>
            <w:color w:val="0B5394"/>
            <w:u w:val="single"/>
            <w:sz w:val="21"/>
          </w:rPr>
          <w:t xml:space="preserve">ПП № 887, Правила, раздел VIII, п. 96(1) (КонсультантПлюс)</w:t>
        </w:r>
      </w:hyperlink>
    </w:p>
    <w:p>
      <w:pPr>
        <w:pStyle w:val="Heading2"/>
      </w:pPr>
      <w:r>
        <w:rPr>
          <w:color w:val="2E547A"/>
        </w:rPr>
        <w:t>4.4. Значения тегов чека — методичка ЦРПТ для общепита</w:t>
      </w:r>
    </w:p>
    <w:p>
      <w:pPr>
        <w:spacing w:after="120"/>
      </w:pPr>
      <w:r>
        <w:rPr>
          <w:b w:val="0"/>
          <w:i w:val="0"/>
        </w:rPr>
        <w:t xml:space="preserve">Официальные методические рекомендации ЦРПТ для разработчиков кассового ПО (ФФД 1.2) предписывают: тег 2000 в уведомлении принимает значение кода товара; 1262 = 030; 1263 = 26.03.2022; 1264 = 477; 1265 = mode=horeca; количество — в 1023 (2108 = 0 для штук, 41 для литров). </w:t>
      </w:r>
      <w:hyperlink r:id="rId11">
        <w:r>
          <w:rPr>
            <w:color w:val="0B5394"/>
            <w:u w:val="single"/>
            <w:sz w:val="21"/>
          </w:rPr>
          <w:t xml:space="preserve">PDF на честныйзнак.рф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color w:val="2E547A"/>
        </w:rPr>
        <w:t>4.5. Почему разрешительный режим не применяется при послаблении</w:t>
      </w:r>
    </w:p>
    <w:p>
      <w:pPr>
        <w:spacing w:after="120"/>
      </w:pPr>
      <w:r>
        <w:rPr>
          <w:b w:val="0"/>
          <w:i w:val="0"/>
        </w:rPr>
        <w:t>Правила применения запрета продажи (утв. ПП № 1944) содержат прямое исключение для общепита — пп. «г» п. 3: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«3. Действие настоящих Правил не распространяется на: … г) случаи продажи товаров предприятиями общественного питания, когда при розничной продаже в фискальном документе вместо кода маркировки указывается код товара, входящий в состав кода идентификации, определяемый по установленным форматам фискальных документов»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20">
        <w:r>
          <w:rPr>
            <w:color w:val="0B5394"/>
            <w:u w:val="single"/>
            <w:sz w:val="21"/>
          </w:rPr>
          <w:t xml:space="preserve">Правила № 1944, раздел I «Общие положения», п. 3 (КонсультантПлюс)</w:t>
        </w:r>
      </w:hyperlink>
    </w:p>
    <w:p>
      <w:pPr>
        <w:spacing w:after="120"/>
      </w:pPr>
      <w:r>
        <w:rPr>
          <w:b w:val="0"/>
          <w:i w:val="0"/>
        </w:rPr>
        <w:t xml:space="preserve">То есть кафе, передающее в чеке код товара на основании п. 3.2 ст. 4.3 54-ФЗ, выведено из-под разрешительного режима прямой нормой (а не только «по механике»: нет кода маркировки — нечего проверять). Отраслевые подтверждения: </w:t>
      </w:r>
      <w:hyperlink r:id="rId12">
        <w:r>
          <w:rPr>
            <w:color w:val="0B5394"/>
            <w:u w:val="single"/>
            <w:sz w:val="21"/>
          </w:rPr>
          <w:t xml:space="preserve">Контур.Маркет</w:t>
        </w:r>
      </w:hyperlink>
      <w:r>
        <w:rPr>
          <w:b w:val="0"/>
          <w:i w:val="0"/>
        </w:rPr>
        <w:t xml:space="preserve"> («заведения общепита могут работать в режиме послабления — указывать GTIN вместо кода маркировки. Тогда можно не применять разрешительный режим и не использовать ТС ПИоТ»), </w:t>
      </w:r>
      <w:hyperlink r:id="rId21">
        <w:r>
          <w:rPr>
            <w:color w:val="0B5394"/>
            <w:u w:val="single"/>
            <w:sz w:val="21"/>
          </w:rPr>
          <w:t xml:space="preserve">Rokass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color w:val="2E547A"/>
        </w:rPr>
        <w:t>4.6. Чек по ранее списанному товару — корректировка, а не двойное списание</w:t>
      </w:r>
    </w:p>
    <w:p>
      <w:pPr>
        <w:spacing w:after="120"/>
      </w:pPr>
      <w:r>
        <w:rPr>
          <w:b w:val="0"/>
          <w:i w:val="0"/>
        </w:rPr>
        <w:t>Схема «вывод из оборота при приёмке + чек с кодом товара при продаже» прямо описана в п. 109 Правил № 887 (в ред. ПП от 01.06.2024 № 749):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«При поступлении в информационную систему мониторинга уведомления о реализации маркированного товара, содержащего информацию о выводе из оборота посредством контрольно-кассовой техники товаров, в отношении которых ранее было подано уведомление о выводе из оборота для собственных нужд или производственных целей, уведомление о реализации маркированного товара приравнивается к корректирующему документу в отношении количества ранее выведенных из оборота для собственных нужд товаров»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22">
        <w:r>
          <w:rPr>
            <w:color w:val="0B5394"/>
            <w:u w:val="single"/>
            <w:sz w:val="21"/>
          </w:rPr>
          <w:t xml:space="preserve">ПП № 887, Правила, раздел IX, п. 109 (КонсультантПлюс)</w:t>
        </w:r>
      </w:hyperlink>
    </w:p>
    <w:p>
      <w:pPr>
        <w:spacing w:after="120"/>
      </w:pPr>
      <w:r>
        <w:rPr>
          <w:b w:val="0"/>
          <w:i w:val="0"/>
        </w:rPr>
        <w:t>Конфликта между предварительным списанием и последующим чеком с GTIN нет: «Честный знак» воспринимает такой чек как корректировку количества ранее списанного товара.</w:t>
      </w:r>
    </w:p>
    <w:p>
      <w:pPr>
        <w:pStyle w:val="Heading1"/>
      </w:pPr>
      <w:r>
        <w:rPr>
          <w:color w:val="1F3B5C"/>
        </w:rPr>
        <w:t>5. Примеры заполнения чека (ФФД 1.2)</w:t>
      </w:r>
    </w:p>
    <w:p>
      <w:pPr>
        <w:pStyle w:val="Heading2"/>
      </w:pPr>
      <w:r>
        <w:rPr>
          <w:color w:val="2E547A"/>
        </w:rPr>
        <w:t>Пример 1. Ингредиент блюда — маркировка в чек не попадает</w:t>
      </w:r>
    </w:p>
    <w:p>
      <w:pPr>
        <w:spacing w:after="120"/>
      </w:pPr>
      <w:r>
        <w:rPr>
          <w:b w:val="0"/>
          <w:i w:val="0"/>
        </w:rPr>
        <w:t xml:space="preserve">Сценарий: молоко в капучино, соус в роллах, сироп в лимонаде собственного приготовления. В чеке — только позиция блюда/напитка («Капучино 0,3»), никаких реквизитов маркировки. Товар выводится из оборота при приёмке по ЭДО (причина — «использование для производственных целей») или отдельным документом в течение 3 рабочих дней — п. 96(1) ПП № 887 (см. выписку 4.3), </w:t>
      </w:r>
      <w:hyperlink r:id="rId23">
        <w:r>
          <w:rPr>
            <w:color w:val="0B5394"/>
            <w:u w:val="single"/>
            <w:sz w:val="21"/>
          </w:rPr>
          <w:t xml:space="preserve">методичка ЦРПТ по выводу из оборота Horeca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color w:val="2E547A"/>
        </w:rPr>
        <w:t>Пример 2. Напиток в упаковке производителя к заказу (штуки) — ваша схема</w:t>
      </w:r>
    </w:p>
    <w:p>
      <w:pPr>
        <w:spacing w:after="120"/>
      </w:pPr>
      <w:r>
        <w:rPr>
          <w:b w:val="0"/>
          <w:i w:val="0"/>
        </w:rPr>
        <w:t>Сценарий: банка/бутылка подаётся гостю или кладётся в заказ доставки вместе с блюдами. Пример из методички ЦРПТ Horeca (продано 8 бутылок воды, код товара 046004399312562):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2000 (код маркировки в уведомлении) = 046004399312562   &lt;- код товара, НЕ полный КМ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2108 (мера количества)              = 0                 &lt;- штуки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1023 (количество)                   = 8                 &lt;- может быть больше 1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1260 (отраслевой реквизит предмета расчета):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1262 (идентификатор ФОИВ)       = 030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1263 (дата документа основания) = 26.03.2022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1264 (номер документа основания)= 477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1265 (значение отр. реквизита)  = mode=horeca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В кассовом чеке код товара передается в реквизите 1163,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тип «КТ ITF-14» (тег 1303).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Признак предмета расчета: 1212 = 33 «ТМ» (неподакцизный маркированный товар)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или 1212 = 31 «АТМ» (подакцизный, например сахаросодержащий напиток).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В электронной форме чека у позиции также: 2102 = 0 (режим обработки КМ)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и 2106 (результат проверки; нулевые биты = «код маркировки не был проверен»).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Без 2107 и без UUID/sid.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Источники: </w:t>
      </w:r>
      <w:hyperlink r:id="rId11">
        <w:r>
          <w:rPr>
            <w:color w:val="0B5394"/>
            <w:u w:val="single"/>
            <w:sz w:val="21"/>
          </w:rPr>
          <w:t xml:space="preserve">методичка ЦРПТ Horeca, раздел «При работе ККТ в режиме ФФД 1.2»</w:t>
        </w:r>
      </w:hyperlink>
      <w:r>
        <w:rPr>
          <w:b w:val="0"/>
          <w:i w:val="0"/>
        </w:rPr>
        <w:t xml:space="preserve">; типы кода товара (1303 = «КТ ITF-14») — </w:t>
      </w:r>
      <w:hyperlink r:id="rId15">
        <w:r>
          <w:rPr>
            <w:color w:val="0B5394"/>
            <w:u w:val="single"/>
            <w:sz w:val="21"/>
          </w:rPr>
          <w:t xml:space="preserve">приказ ФНС № ЕД-7-20/662@</w:t>
        </w:r>
      </w:hyperlink>
      <w:r>
        <w:rPr>
          <w:b w:val="0"/>
          <w:i w:val="0"/>
        </w:rPr>
        <w:t>. Важно про 1212: значение 1212 = 1 в методичке ЦРПТ приведено в примере для ФФД 1.05/1.1 и в чек ФФД 1.2 переноситься не должно — по таблице 101 приказа 662@ значение 1 описывает товар «за исключением подакцизного товара и товара, подлежащего маркировке средствами идентификации» (</w:t>
      </w:r>
      <w:hyperlink r:id="rId24">
        <w:r>
          <w:rPr>
            <w:color w:val="0B5394"/>
            <w:u w:val="single"/>
            <w:sz w:val="21"/>
          </w:rPr>
          <w:t xml:space="preserve">таблица 101, КонсультантПлюс</w:t>
        </w:r>
      </w:hyperlink>
      <w:r>
        <w:rPr>
          <w:b w:val="0"/>
          <w:i w:val="0"/>
        </w:rPr>
        <w:t xml:space="preserve">). Для маркированных напитков в общепите интеграторы используют 31 «АТМ» (подакцизные) и 33 «ТМ» (неподакцизные) — </w:t>
      </w:r>
      <w:hyperlink r:id="rId25">
        <w:r>
          <w:rPr>
            <w:color w:val="0B5394"/>
            <w:u w:val="single"/>
            <w:sz w:val="21"/>
          </w:rPr>
          <w:t xml:space="preserve">разбор Хорека РСК</w:t>
        </w:r>
      </w:hyperlink>
      <w:r>
        <w:rPr>
          <w:b w:val="0"/>
          <w:i w:val="0"/>
        </w:rPr>
        <w:t>. Требование включать 2102/2106 в электронную позицию любого маркируемого товара — примечание 16 к таблице 97 приказа 662@ (</w:t>
      </w:r>
      <w:hyperlink r:id="rId26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b w:val="0"/>
          <w:i w:val="0"/>
        </w:rPr>
        <w:t xml:space="preserve">); нулевое значение 2106 («не был проверен») — </w:t>
      </w:r>
      <w:hyperlink r:id="rId27">
        <w:r>
          <w:rPr>
            <w:color w:val="0B5394"/>
            <w:u w:val="single"/>
            <w:sz w:val="21"/>
          </w:rPr>
          <w:t xml:space="preserve">таблица 110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color w:val="2E547A"/>
        </w:rPr>
        <w:t>Пример 3. Розлив из кеги / большой тары (литры)</w:t>
      </w:r>
    </w:p>
    <w:p>
      <w:pPr>
        <w:spacing w:after="120"/>
      </w:pPr>
      <w:r>
        <w:rPr>
          <w:b w:val="0"/>
          <w:i w:val="0"/>
        </w:rPr>
        <w:t>Сценарий: лимонад, квас или пиво продаются в розлив. Пример из той же методички (продано 8,5 л):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2000 = 046004399312562    &lt;- код товара тары (кеги)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2108 = 41                 &lt;- литры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1023 = 8.5                &lt;- объем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1260: 030 / 26.03.2022 / 477 / mode=horeca   &lt;- без изменений</w:t>
      </w:r>
    </w:p>
    <w:p>
      <w:pPr>
        <w:spacing w:after="80"/>
      </w:pPr>
    </w:p>
    <w:p>
      <w:pPr>
        <w:spacing w:after="120"/>
      </w:pPr>
      <w:hyperlink r:id="rId11">
        <w:r>
          <w:rPr>
            <w:color w:val="0B5394"/>
            <w:u w:val="single"/>
            <w:sz w:val="21"/>
          </w:rPr>
          <w:t xml:space="preserve">Методичка ЦРПТ Horeca, раздел «Передача сведений о коде товара и объеме»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color w:val="2E547A"/>
        </w:rPr>
        <w:t>Пример 4. Для сравнения: розница, онлайн-проверка (разрешительный режим)</w:t>
      </w:r>
    </w:p>
    <w:p>
      <w:pPr>
        <w:spacing w:after="120"/>
      </w:pPr>
      <w:r>
        <w:rPr>
          <w:b w:val="0"/>
          <w:i w:val="0"/>
        </w:rPr>
        <w:t>Сценарий: магазин продаёт банку с полки. Пример из методички ЦРПТ по разрешительному режиму (стр. 65):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2000 = 01048657365749062155esJWe\u001d93dGVz   &lt;- ПОЛНЫЙ код маркировки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1163: тип «КТ GS1.М» (тег 1305), 1212 = 33 «ТМ» (или 31 «АТМ» для подакцизного)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1023 = 1                  &lt;- только поштучно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1260: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1262 = 030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1263 = 21.11.2023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1264 = 1944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1265 = UUID=2ce10bdb-6510-4d37-be04-dd473b98c728&amp;Time=1692691702065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      (из атрибутов reqId и reqTimestamp ответа метода codes/check)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+ 2106 (результат проверки) у позиции, 2107 в чеке, отметка [М+] в печатной форме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Ключевое примечание методички: «если проверки не было или ответ не был получен, то весь тег 1260 не заполняется». Источники: </w:t>
      </w:r>
      <w:hyperlink r:id="rId14">
        <w:r>
          <w:rPr>
            <w:color w:val="0B5394"/>
            <w:u w:val="single"/>
            <w:sz w:val="21"/>
          </w:rPr>
          <w:t xml:space="preserve">методичка ЦРПТ по разрешительному режиму, стр. 65</w:t>
        </w:r>
      </w:hyperlink>
      <w:r>
        <w:rPr>
          <w:b w:val="0"/>
          <w:i w:val="0"/>
        </w:rPr>
        <w:t xml:space="preserve">; условия включения 2107 — </w:t>
      </w:r>
      <w:hyperlink r:id="rId15">
        <w:r>
          <w:rPr>
            <w:color w:val="0B5394"/>
            <w:u w:val="single"/>
            <w:sz w:val="21"/>
          </w:rPr>
          <w:t xml:space="preserve">приказ 662@, п. 20 примечаний</w:t>
        </w:r>
      </w:hyperlink>
      <w:r>
        <w:rPr>
          <w:b w:val="0"/>
          <w:i w:val="0"/>
        </w:rPr>
        <w:t>; значения 1212 (30 «АТНМ», 31 «АТМ», 32 «ТНМ», 33 «ТМ») — таблица 101 того же приказа.</w:t>
      </w:r>
    </w:p>
    <w:p>
      <w:pPr>
        <w:pStyle w:val="Heading2"/>
      </w:pPr>
      <w:r>
        <w:rPr>
          <w:color w:val="2E547A"/>
        </w:rPr>
        <w:t>Пример 5. Для сравнения: розница, офлайн-проверка (нет интернета)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1265 = UUID=638f669e-…&amp;Time=1731658318006&amp;Inst=4c182ce0-…&amp;Ver=52cadcfe-…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   (из атрибутов reqId, reqTimestamp, inst, version ответа /cis/outCheck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    Локального модуля «Честного знака»)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1263 / 1264 = 21.11.2023 / 1944 (как при онлайн-проверке)</w:t>
      </w:r>
    </w:p>
    <w:p>
      <w:pPr>
        <w:spacing w:after="80"/>
      </w:pPr>
    </w:p>
    <w:p>
      <w:pPr>
        <w:spacing w:after="120"/>
      </w:pPr>
      <w:hyperlink r:id="rId14">
        <w:r>
          <w:rPr>
            <w:color w:val="0B5394"/>
            <w:u w:val="single"/>
            <w:sz w:val="21"/>
          </w:rPr>
          <w:t xml:space="preserve">Методичка ЦРПТ по разрешительному режиму, стр. 65–66</w:t>
        </w:r>
      </w:hyperlink>
      <w:r>
        <w:rPr>
          <w:b w:val="0"/>
          <w:i w:val="0"/>
        </w:rPr>
        <w:t xml:space="preserve">; обязательность офлайн-проверки с 01.03.2025 — </w:t>
      </w:r>
      <w:hyperlink r:id="rId28">
        <w:r>
          <w:rPr>
            <w:color w:val="0B5394"/>
            <w:u w:val="single"/>
            <w:sz w:val="21"/>
          </w:rPr>
          <w:t xml:space="preserve">Роспотребнадзор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color w:val="1F3B5C"/>
        </w:rPr>
        <w:t>6. Какие сценарии — какая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15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Сценарий</w:t>
            </w:r>
          </w:p>
        </w:tc>
        <w:tc>
          <w:tcPr>
            <w:tcW w:type="dxa" w:w="2381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Схема</w:t>
            </w:r>
          </w:p>
        </w:tc>
        <w:tc>
          <w:tcPr>
            <w:tcW w:type="dxa" w:w="3969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Комментарий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Кафе: напиток в упаковке к заказу (в зале или в доставке)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А (послабление)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Пример 2; передача товара в рамках услуги общепита — пп. 2 п. 3.2 ст. 4.3 54-ФЗ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Кафе: розлив из кеги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А (послабление)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Пример 3; «часть маркированного товара без потребительской упаковки»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Кафе: ингредиент блюда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Маркировка в чеке не отражается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Пример 1; вывод при приёмке/списании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Магазин: продажа закрытой упаковки с полки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Б (разрешительный режим)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Примеры 4–5; обязателен для напитков с 05.02.2025 / 01.06.2025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Кафе: закрытая банка навынос без заказа еды (?)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Серая зона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Формально п. 3.2 привязан к услуге общепита; безопасный вариант — пробивать такие продажи по схеме Б или не продавать без заказа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C"/>
        </w:rPr>
        <w:t>7. Обязанности кафе в режиме послабления (чек-лист)</w:t>
      </w:r>
    </w:p>
    <w:p>
      <w:pPr>
        <w:spacing w:after="100"/>
      </w:pPr>
      <w:r>
        <w:rPr>
          <w:b/>
        </w:rPr>
        <w:t xml:space="preserve">1. </w:t>
      </w:r>
      <w:r>
        <w:t xml:space="preserve">Зарегистрироваться в ГИС МТ как предприятие общепита (HoReCa) по каждой товарной группе. Источники: </w:t>
      </w:r>
      <w:hyperlink r:id="rId18">
        <w:r>
          <w:rPr>
            <w:color w:val="0B5394"/>
            <w:u w:val="single"/>
            <w:sz w:val="21"/>
          </w:rPr>
          <w:t xml:space="preserve">Честный знак: регистрация HoReCa</w:t>
        </w:r>
      </w:hyperlink>
      <w:r>
        <w:t>.</w:t>
      </w:r>
    </w:p>
    <w:p>
      <w:pPr>
        <w:spacing w:after="100"/>
      </w:pPr>
      <w:r>
        <w:rPr>
          <w:b/>
        </w:rPr>
        <w:t xml:space="preserve">2. </w:t>
      </w:r>
      <w:r>
        <w:t xml:space="preserve">Принимать маркированный товар по ЭДО (УПД) и выводить его из оборота: при приёмке (причина «для собственных нужд» / «производственные цели») либо не позднее 3 рабочих дней. Источники: </w:t>
      </w:r>
      <w:hyperlink r:id="rId19">
        <w:r>
          <w:rPr>
            <w:color w:val="0B5394"/>
            <w:u w:val="single"/>
            <w:sz w:val="21"/>
          </w:rPr>
          <w:t xml:space="preserve">ПП 887, п. 96(1)</w:t>
        </w:r>
      </w:hyperlink>
      <w:r>
        <w:t xml:space="preserve">; </w:t>
      </w:r>
      <w:hyperlink r:id="rId23">
        <w:r>
          <w:rPr>
            <w:color w:val="0B5394"/>
            <w:u w:val="single"/>
            <w:sz w:val="21"/>
          </w:rPr>
          <w:t xml:space="preserve">методичка ЦРПТ по выводу Horeca</w:t>
        </w:r>
      </w:hyperlink>
      <w:r>
        <w:t>.</w:t>
      </w:r>
    </w:p>
    <w:p>
      <w:pPr>
        <w:spacing w:after="100"/>
      </w:pPr>
      <w:r>
        <w:rPr>
          <w:b/>
        </w:rPr>
        <w:t xml:space="preserve">3. </w:t>
      </w:r>
      <w:r>
        <w:t xml:space="preserve">Формировать чек по схеме послабления: код товара в 1163 (КТ ITF-14), отраслевой реквизит 030 / 26.03.2022 / 477 / mode=horeca. Источники: </w:t>
      </w:r>
      <w:hyperlink r:id="rId11">
        <w:r>
          <w:rPr>
            <w:color w:val="0B5394"/>
            <w:u w:val="single"/>
            <w:sz w:val="21"/>
          </w:rPr>
          <w:t xml:space="preserve">методичка ЦРПТ Horeca</w:t>
        </w:r>
      </w:hyperlink>
      <w:r>
        <w:t xml:space="preserve">; </w:t>
      </w:r>
      <w:hyperlink r:id="rId10">
        <w:r>
          <w:rPr>
            <w:color w:val="0B5394"/>
            <w:u w:val="single"/>
            <w:sz w:val="21"/>
          </w:rPr>
          <w:t xml:space="preserve">ПП 174 пп. «в» п. 3</w:t>
        </w:r>
      </w:hyperlink>
      <w:r>
        <w:t>.</w:t>
      </w:r>
    </w:p>
    <w:p>
      <w:pPr>
        <w:spacing w:after="100"/>
      </w:pPr>
      <w:r>
        <w:rPr>
          <w:b/>
        </w:rPr>
        <w:t xml:space="preserve">4. </w:t>
      </w:r>
      <w:r>
        <w:t xml:space="preserve">НЕ требуется: разрешительный режим (прямое исключение — пп. «г» п. 3 Правил № 1944), ТС ПИоТ, сканирование кодов маркировки на кассе, тег 2107 и UUID/sid в чеке. Источники: </w:t>
      </w:r>
      <w:hyperlink r:id="rId9">
        <w:r>
          <w:rPr>
            <w:color w:val="0B5394"/>
            <w:u w:val="single"/>
            <w:sz w:val="21"/>
          </w:rPr>
          <w:t xml:space="preserve">54-ФЗ п. 3.2 ст. 4.3</w:t>
        </w:r>
      </w:hyperlink>
      <w:r>
        <w:t xml:space="preserve">; </w:t>
      </w:r>
      <w:hyperlink r:id="rId20">
        <w:r>
          <w:rPr>
            <w:color w:val="0B5394"/>
            <w:u w:val="single"/>
            <w:sz w:val="21"/>
          </w:rPr>
          <w:t xml:space="preserve">Правила № 1944, п. 3</w:t>
        </w:r>
      </w:hyperlink>
      <w:r>
        <w:t xml:space="preserve">; </w:t>
      </w:r>
      <w:hyperlink r:id="rId12">
        <w:r>
          <w:rPr>
            <w:color w:val="0B5394"/>
            <w:u w:val="single"/>
            <w:sz w:val="21"/>
          </w:rPr>
          <w:t xml:space="preserve">Контур</w:t>
        </w:r>
      </w:hyperlink>
      <w:r>
        <w:t>.</w:t>
      </w:r>
    </w:p>
    <w:p>
      <w:pPr>
        <w:spacing w:after="100"/>
      </w:pPr>
      <w:r>
        <w:rPr>
          <w:b/>
        </w:rPr>
        <w:t xml:space="preserve">5. </w:t>
      </w:r>
      <w:r>
        <w:t xml:space="preserve">Проверить настройку кассового ПО: признак 1212 = 33 «ТМ» (для подакцизных напитков — 31 «АТМ»), а не 1; в электронной позиции чека должны присутствовать 2102 = 0 и 2106 с нулевыми битами. Источники: </w:t>
      </w:r>
      <w:hyperlink r:id="rId24">
        <w:r>
          <w:rPr>
            <w:color w:val="0B5394"/>
            <w:u w:val="single"/>
            <w:sz w:val="21"/>
          </w:rPr>
          <w:t xml:space="preserve">таблица 101</w:t>
        </w:r>
      </w:hyperlink>
      <w:r>
        <w:t xml:space="preserve">; </w:t>
      </w:r>
      <w:hyperlink r:id="rId26">
        <w:r>
          <w:rPr>
            <w:color w:val="0B5394"/>
            <w:u w:val="single"/>
            <w:sz w:val="21"/>
          </w:rPr>
          <w:t xml:space="preserve">примечание 16 к таблице 97</w:t>
        </w:r>
      </w:hyperlink>
      <w:r>
        <w:t xml:space="preserve">; </w:t>
      </w:r>
      <w:hyperlink r:id="rId27">
        <w:r>
          <w:rPr>
            <w:color w:val="0B5394"/>
            <w:u w:val="single"/>
            <w:sz w:val="21"/>
          </w:rPr>
          <w:t xml:space="preserve">таблица 110</w:t>
        </w:r>
      </w:hyperlink>
      <w:r>
        <w:t>.</w:t>
      </w:r>
    </w:p>
    <w:p>
      <w:pPr>
        <w:pStyle w:val="Heading1"/>
      </w:pPr>
      <w:r>
        <w:rPr>
          <w:color w:val="1F3B5C"/>
        </w:rPr>
        <w:t>8. Календарь: что действует и что изменится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Дата</w:t>
            </w:r>
          </w:p>
        </w:tc>
        <w:tc>
          <w:tcPr>
            <w:tcW w:type="dxa" w:w="4309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Что происходит</w:t>
            </w:r>
          </w:p>
        </w:tc>
        <w:tc>
          <w:tcPr>
            <w:tcW w:type="dxa" w:w="1928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Кого касается</w:t>
            </w:r>
          </w:p>
        </w:tc>
        <w:tc>
          <w:tcPr>
            <w:tcW w:type="dxa" w:w="2154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Источник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01.04.2024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режим: табак; пиво и слабоалкогольные в кегах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29">
              <w:r>
                <w:rPr>
                  <w:color w:val="0B5394"/>
                  <w:u w:val="single"/>
                  <w:sz w:val="21"/>
                </w:rPr>
                <w:t xml:space="preserve">1С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01.05.2024 / 01.09.2024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режим: вода и молочная продукция (сети 50+ точек / все продавцы)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30">
              <w:r>
                <w:rPr>
                  <w:color w:val="0B5394"/>
                  <w:u w:val="single"/>
                  <w:sz w:val="21"/>
                </w:rPr>
                <w:t xml:space="preserve">Честный знак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01.11.2024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режим: пиво в потребупаковке, БАДы, антисептики, обувь, одежда, духи, шины, фотоаппараты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29">
              <w:r>
                <w:rPr>
                  <w:color w:val="0B5394"/>
                  <w:u w:val="single"/>
                  <w:sz w:val="21"/>
                </w:rPr>
                <w:t xml:space="preserve">1С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05.02.2025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режим: безалкогольные напитки из пп. «а» п. 3 ПП № 887 (подслащённые/подакцизные)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30">
              <w:r>
                <w:rPr>
                  <w:color w:val="0B5394"/>
                  <w:u w:val="single"/>
                  <w:sz w:val="21"/>
                </w:rPr>
                <w:t xml:space="preserve">Честный знак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01.03.2025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Обязательная офлайн-проверка (Локальный модуль) для 13 товарных групп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28">
              <w:r>
                <w:rPr>
                  <w:color w:val="0B5394"/>
                  <w:u w:val="single"/>
                  <w:sz w:val="21"/>
                </w:rPr>
                <w:t xml:space="preserve">Роспотребнадзор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01.03.2025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Вода: вывод из оборота общепитом — поэкземплярно (коды идентификации) для воды, произведённой с 01.03.2025; для произведённой по 28.02.2025 — код товара + количество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Общепит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31">
              <w:r>
                <w:rPr>
                  <w:color w:val="0B5394"/>
                  <w:u w:val="single"/>
                  <w:sz w:val="21"/>
                </w:rPr>
                <w:t xml:space="preserve">ПП 841 п. 91(1)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01.06.2025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Разрешительный режим: остальные безалкогольные напитки и соки (пп. «б» п. 3 ПП № 887) + офлайн-проверка по напиткам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30">
              <w:r>
                <w:rPr>
                  <w:color w:val="0B5394"/>
                  <w:u w:val="single"/>
                  <w:sz w:val="21"/>
                </w:rPr>
                <w:t xml:space="preserve">Честный знак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28.12.2025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Обязанность использовать ТС ПИоТ (ПП № 303 и № 515)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 (общепит в послаблении — нет)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16">
              <w:r>
                <w:rPr>
                  <w:color w:val="0B5394"/>
                  <w:u w:val="single"/>
                  <w:sz w:val="21"/>
                </w:rPr>
                <w:t xml:space="preserve">Контур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01.03.2026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Поэкземплярный вывод из оборота напитков (коды идентификации вместо «код товара + количество»). Для напитков, произведённых до 28.02.2026, ОСУ сохраняется до конца срока годности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Общепит и все участники оборота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19">
              <w:r>
                <w:rPr>
                  <w:color w:val="0B5394"/>
                  <w:u w:val="single"/>
                  <w:sz w:val="21"/>
                </w:rPr>
                <w:t xml:space="preserve">ПП 887 п. 96(1) пп. «д»</w:t>
              </w:r>
            </w:hyperlink>
            <w:r>
              <w:rPr>
                <w:b w:val="0"/>
                <w:i w:val="0"/>
                <w:sz w:val="19"/>
              </w:rPr>
              <w:t xml:space="preserve"> · </w:t>
            </w:r>
            <w:hyperlink r:id="rId32">
              <w:r>
                <w:rPr>
                  <w:color w:val="0B5394"/>
                  <w:u w:val="single"/>
                  <w:sz w:val="21"/>
                </w:rPr>
                <w:t xml:space="preserve">Честный знак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01.07.2026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Кассы без ТС ПИоТ технически не смогут продавать маркированные товары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Розница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33">
              <w:r>
                <w:rPr>
                  <w:color w:val="0B5394"/>
                  <w:u w:val="single"/>
                  <w:sz w:val="21"/>
                </w:rPr>
                <w:t xml:space="preserve">Контур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01.09.2026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Бакалея (снеки, соусы, специи): общепит передаёт сведения об обороте и выводе (ОСУ) и о продажах через кассу. Автоштрафы по данным «Честного знака». Молочка: срок подписания УПД сокращается до 24 часов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Общепит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12">
              <w:r>
                <w:rPr>
                  <w:color w:val="0B5394"/>
                  <w:u w:val="single"/>
                  <w:sz w:val="21"/>
                </w:rPr>
                <w:t xml:space="preserve">Контур</w:t>
              </w:r>
            </w:hyperlink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01.10.2026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Консервы (в т.ч. маринованный имбирь (?)): ОСУ по обороту и выводу + передача продаж через кассу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Общепит</w:t>
            </w:r>
          </w:p>
        </w:tc>
        <w:tc>
          <w:tcPr>
            <w:tcW w:type="dxa" w:w="2154"/>
          </w:tcPr>
          <w:p>
            <w:pPr>
              <w:spacing w:after="40"/>
            </w:pPr>
            <w:hyperlink r:id="rId12">
              <w:r>
                <w:rPr>
                  <w:color w:val="0B5394"/>
                  <w:u w:val="single"/>
                  <w:sz w:val="21"/>
                </w:rPr>
                <w:t xml:space="preserve">Контур</w:t>
              </w:r>
            </w:hyperlink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C"/>
        </w:rPr>
        <w:t>9. Открытые вопросы и серые зоны (?)</w:t>
      </w:r>
    </w:p>
    <w:p>
      <w:pPr>
        <w:pStyle w:val="ListBullet"/>
        <w:spacing w:after="100"/>
      </w:pPr>
      <w:r>
        <w:t>Продажа закрытой банки навынос без заказа еды: официальной методички для «гибридных» точек (кафе + продажа как магазин) нет. Безопасные варианты: пробивать такие продажи по разрешительному режиму (товар при этом не выводить при приёмке, он должен оставаться в обороте до продажи) либо не практиковать продажу без заказа.</w:t>
      </w:r>
    </w:p>
    <w:p>
      <w:pPr>
        <w:pStyle w:val="ListBullet"/>
        <w:spacing w:after="100"/>
      </w:pPr>
      <w:r>
        <w:t>Признак предмета расчёта 1212: значение 1 из примера методички ЦРПТ (раздел для ФФД 1.05/1.1) не соответствует таблице 101 ФФД 1.2 — там значение 1 исключает маркируемые товары; корректны 33 «ТМ» / 31 «АТМ». Оттенок (?): трактовка «имеющий/не имеющий код маркировки» (33/31 против 32/30) для GTIN-схемы официально не разъяснена; интеграторы используют 33/31 (товар физически маркирован производителем). Запросить у вендора кассового ПО исправление и письменное обоснование.</w:t>
      </w:r>
    </w:p>
    <w:p>
      <w:pPr>
        <w:pStyle w:val="ListBullet"/>
        <w:spacing w:after="100"/>
      </w:pPr>
      <w:r>
        <w:t>Подакцизность напитка — критерий выбора между 31 и 33: сахаросодержащие напитки (углеводы &gt; 5 г на 100 мл, спирт ≤ 1,2%) с 01.07.2023 — подакцизные товары (пп. 23 п. 1 ст. 181 НК РФ). Заводская сладкая кола под определение подпадает; исключение в НК касается только напитков, изготовленных и упакованных самим общепитом. Сверьте состав по декларации поставщика.</w:t>
      </w:r>
    </w:p>
    <w:p>
      <w:pPr>
        <w:pStyle w:val="ListBullet"/>
        <w:spacing w:after="100"/>
      </w:pPr>
      <w:r>
        <w:t>Смешивать схемы нельзя: сочетание mode=horeca с основанием 21.11.2023/1944, или UUID с основанием 26.03.2022/477 не предусмотрено ни одним документом. Также нельзя пробивать по разрешительному режиму товар, ранее выведенный при приёмке: проверка вернёт «товар выведен из оборота» (sold=true) — это случай запрета продажи № 3 по ПП № 1944.</w:t>
      </w:r>
    </w:p>
    <w:p>
      <w:pPr>
        <w:pStyle w:val="Heading1"/>
      </w:pPr>
      <w:r>
        <w:rPr>
          <w:color w:val="1F3B5C"/>
        </w:rPr>
        <w:t>Список источников</w:t>
      </w:r>
    </w:p>
    <w:p>
      <w:pPr>
        <w:spacing w:after="100"/>
      </w:pPr>
      <w:r>
        <w:rPr>
          <w:sz w:val="19"/>
        </w:rPr>
        <w:t xml:space="preserve">1. Федеральный закон № 54-ФЗ «О применении ККТ», ст. 4.3, п. 3.2 (введён ФЗ от 29.12.2022 № 597-ФЗ) — право общепита не формировать запрос о коде маркировки и указывать код товара. </w:t>
      </w:r>
      <w:hyperlink r:id="rId17">
        <w:r>
          <w:rPr>
            <w:color w:val="0B5394"/>
            <w:u w:val="single"/>
            <w:sz w:val="21"/>
          </w:rPr>
          <w:t xml:space="preserve">Гарант</w:t>
        </w:r>
      </w:hyperlink>
      <w:r>
        <w:rPr>
          <w:sz w:val="19"/>
        </w:rPr>
        <w:t xml:space="preserve"> · </w:t>
      </w:r>
      <w:hyperlink r:id="rId9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2. Постановление Правительства РФ от 21.02.2019 № 174, пп. «в» п. 3 (в ред. ПП от 19.05.2023 № 786) — реквизит «код товара» с кодом товара вместо кода идентификации. </w:t>
      </w:r>
      <w:hyperlink r:id="rId10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3. Постановление Правительства РФ от 31.05.2023 № 887, Правила маркировки безалкогольных напитков и соков: раздел VIII, п. 91, 96, 96(1), 96(2), 97, 98 — порядок вывода из оборота, в т.ч. предприятиями общепита; раздел IX, п. 109 — чек по ранее списанному товару как корректирующий документ. </w:t>
      </w:r>
      <w:hyperlink r:id="rId19">
        <w:r>
          <w:rPr>
            <w:color w:val="0B5394"/>
            <w:u w:val="single"/>
            <w:sz w:val="21"/>
          </w:rPr>
          <w:t xml:space="preserve">Раздел VIII (КонсультантПлюс)</w:t>
        </w:r>
      </w:hyperlink>
      <w:r>
        <w:rPr>
          <w:sz w:val="19"/>
        </w:rPr>
        <w:t xml:space="preserve"> · </w:t>
      </w:r>
      <w:hyperlink r:id="rId22">
        <w:r>
          <w:rPr>
            <w:color w:val="0B5394"/>
            <w:u w:val="single"/>
            <w:sz w:val="21"/>
          </w:rPr>
          <w:t xml:space="preserve">Раздел IX (КонсультантПлюс)</w:t>
        </w:r>
      </w:hyperlink>
    </w:p>
    <w:p>
      <w:pPr>
        <w:spacing w:after="100"/>
      </w:pPr>
      <w:r>
        <w:rPr>
          <w:sz w:val="19"/>
        </w:rPr>
        <w:t xml:space="preserve">4. Постановление Правительства РФ от 15.12.2020 № 841, Правила маркировки упакованной воды: п. 91(1)–91(2) — вывод из оборота предприятиями общепита (поэкземплярно для воды, произведённой с 01.03.2025). </w:t>
      </w:r>
      <w:hyperlink r:id="rId31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5. Постановление Правительства РФ от 21.11.2023 № 1944 — разрешительный режим: перечень случаев запрета продажи; Правила, раздел I, п. 3, пп. «г» — исключение для общепита, передающего код товара. </w:t>
      </w:r>
      <w:hyperlink r:id="rId34">
        <w:r>
          <w:rPr>
            <w:color w:val="0B5394"/>
            <w:u w:val="single"/>
            <w:sz w:val="21"/>
          </w:rPr>
          <w:t xml:space="preserve">Официальная публикация</w:t>
        </w:r>
      </w:hyperlink>
      <w:r>
        <w:rPr>
          <w:sz w:val="19"/>
        </w:rPr>
        <w:t xml:space="preserve"> · </w:t>
      </w:r>
      <w:hyperlink r:id="rId13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sz w:val="19"/>
        </w:rPr>
        <w:t xml:space="preserve"> · </w:t>
      </w:r>
      <w:hyperlink r:id="rId20">
        <w:r>
          <w:rPr>
            <w:color w:val="0B5394"/>
            <w:u w:val="single"/>
            <w:sz w:val="21"/>
          </w:rPr>
          <w:t xml:space="preserve">Правила, п. 3</w:t>
        </w:r>
      </w:hyperlink>
    </w:p>
    <w:p>
      <w:pPr>
        <w:spacing w:after="100"/>
      </w:pPr>
      <w:r>
        <w:rPr>
          <w:sz w:val="19"/>
        </w:rPr>
        <w:t xml:space="preserve">6. Приказ ФНС России от 14.09.2020 № ЕД-7-20/662@ — форматы фискальных документов (ФФД 1.2): таблицы тегов 1163, 1212, 1260–1265, 2106, 2107; п. 20 примечаний к таблице 96; примечание 16 к таблице 97 (обязательность 2102/2106 у маркируемого товара). </w:t>
      </w:r>
      <w:hyperlink r:id="rId15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sz w:val="19"/>
        </w:rPr>
        <w:t xml:space="preserve"> · </w:t>
      </w:r>
      <w:hyperlink r:id="rId35">
        <w:r>
          <w:rPr>
            <w:color w:val="0B5394"/>
            <w:u w:val="single"/>
            <w:sz w:val="21"/>
          </w:rPr>
          <w:t xml:space="preserve">Гарант</w:t>
        </w:r>
      </w:hyperlink>
      <w:r>
        <w:rPr>
          <w:sz w:val="19"/>
        </w:rPr>
        <w:t xml:space="preserve"> · </w:t>
      </w:r>
      <w:hyperlink r:id="rId26">
        <w:r>
          <w:rPr>
            <w:color w:val="0B5394"/>
            <w:u w:val="single"/>
            <w:sz w:val="21"/>
          </w:rPr>
          <w:t xml:space="preserve">Таблица 97</w:t>
        </w:r>
      </w:hyperlink>
      <w:r>
        <w:rPr>
          <w:sz w:val="19"/>
        </w:rPr>
        <w:t xml:space="preserve"> · </w:t>
      </w:r>
      <w:hyperlink r:id="rId24">
        <w:r>
          <w:rPr>
            <w:color w:val="0B5394"/>
            <w:u w:val="single"/>
            <w:sz w:val="21"/>
          </w:rPr>
          <w:t xml:space="preserve">Таблица 101 (1212)</w:t>
        </w:r>
      </w:hyperlink>
      <w:r>
        <w:rPr>
          <w:sz w:val="19"/>
        </w:rPr>
        <w:t xml:space="preserve"> · </w:t>
      </w:r>
      <w:hyperlink r:id="rId27">
        <w:r>
          <w:rPr>
            <w:color w:val="0B5394"/>
            <w:u w:val="single"/>
            <w:sz w:val="21"/>
          </w:rPr>
          <w:t xml:space="preserve">Таблица 110 (2106)</w:t>
        </w:r>
      </w:hyperlink>
    </w:p>
    <w:p>
      <w:pPr>
        <w:spacing w:after="100"/>
      </w:pPr>
      <w:r>
        <w:rPr>
          <w:sz w:val="19"/>
        </w:rPr>
        <w:t xml:space="preserve">7. Налоговый кодекс РФ, ст. 181, пп. 23 п. 1 — сахаросодержащие напитки как подакцизные товары (критерий выбора 1212 = 31 или 33). </w:t>
      </w:r>
      <w:hyperlink r:id="rId36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8. Хорека РСК: ТС ПИоТ и «Честный знак» для общепита — практика настройки 1212 (31/33), ОСУ, iiko/r_keeper. </w:t>
      </w:r>
      <w:hyperlink r:id="rId25">
        <w:r>
          <w:rPr>
            <w:color w:val="0B5394"/>
            <w:u w:val="single"/>
            <w:sz w:val="21"/>
          </w:rPr>
          <w:t xml:space="preserve">74f1.ru</w:t>
        </w:r>
      </w:hyperlink>
    </w:p>
    <w:p>
      <w:pPr>
        <w:spacing w:after="100"/>
      </w:pPr>
      <w:r>
        <w:rPr>
          <w:sz w:val="19"/>
        </w:rPr>
        <w:t xml:space="preserve">9. КоАП РФ, ст. 14.5 (ч. 4 — применение ККТ с нарушением порядка) и примечание к ней (освобождение от ответственности при направлении чека коррекции, в ред. ФЗ № 240-ФЗ). </w:t>
      </w:r>
      <w:hyperlink r:id="rId37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10. ФНС России: методические материалы по исправлению ошибок при применении ККТ — пара чеков коррекции для ФФД 1.1/1.2, коррекция по каждому расчёту. </w:t>
      </w:r>
      <w:hyperlink r:id="rId38">
        <w:r>
          <w:rPr>
            <w:color w:val="0B5394"/>
            <w:u w:val="single"/>
            <w:sz w:val="21"/>
          </w:rPr>
          <w:t xml:space="preserve">Листовка ФНС (PDF)</w:t>
        </w:r>
      </w:hyperlink>
      <w:r>
        <w:rPr>
          <w:sz w:val="19"/>
        </w:rPr>
        <w:t xml:space="preserve"> · </w:t>
      </w:r>
      <w:hyperlink r:id="rId39">
        <w:r>
          <w:rPr>
            <w:color w:val="0B5394"/>
            <w:u w:val="single"/>
            <w:sz w:val="21"/>
          </w:rPr>
          <w:t xml:space="preserve">Разъяснение ФНС (А. Сорокин)</w:t>
        </w:r>
      </w:hyperlink>
    </w:p>
    <w:p>
      <w:pPr>
        <w:spacing w:after="100"/>
      </w:pPr>
      <w:r>
        <w:rPr>
          <w:sz w:val="19"/>
        </w:rPr>
        <w:t xml:space="preserve">11. Приказ Минфина России от 06.06.2023 № 88н — индикаторы риска для внеплановых проверок ККТ (в т.ч. доля чеков коррекции ≥ 30% за 30 дней). </w:t>
      </w:r>
      <w:hyperlink r:id="rId40">
        <w:r>
          <w:rPr>
            <w:color w:val="0B5394"/>
            <w:u w:val="single"/>
            <w:sz w:val="21"/>
          </w:rPr>
          <w:t xml:space="preserve">Гарант, обзор</w:t>
        </w:r>
      </w:hyperlink>
    </w:p>
    <w:p>
      <w:pPr>
        <w:spacing w:after="100"/>
      </w:pPr>
      <w:r>
        <w:rPr>
          <w:sz w:val="19"/>
        </w:rPr>
        <w:t xml:space="preserve">12. Срок давности привлечения к ответственности за нарушения при применении ККТ — один год (ст. 4.5 КоАП). </w:t>
      </w:r>
      <w:hyperlink r:id="rId41">
        <w:r>
          <w:rPr>
            <w:color w:val="0B5394"/>
            <w:u w:val="single"/>
            <w:sz w:val="21"/>
          </w:rPr>
          <w:t xml:space="preserve">Подборка КонсультантПлюс</w:t>
        </w:r>
      </w:hyperlink>
    </w:p>
    <w:p>
      <w:pPr>
        <w:spacing w:after="100"/>
      </w:pPr>
      <w:r>
        <w:rPr>
          <w:sz w:val="19"/>
        </w:rPr>
        <w:t xml:space="preserve">13. Методические рекомендации ЦРПТ для разработчиков кассового ПО по заполнению тегов Horeca (схема послабления: код товара + mode=horeca). </w:t>
      </w:r>
      <w:hyperlink r:id="rId11">
        <w:r>
          <w:rPr>
            <w:color w:val="0B5394"/>
            <w:u w:val="single"/>
            <w:sz w:val="21"/>
          </w:rPr>
          <w:t xml:space="preserve">честныйзнак.рф (PDF)</w:t>
        </w:r>
      </w:hyperlink>
    </w:p>
    <w:p>
      <w:pPr>
        <w:spacing w:after="100"/>
      </w:pPr>
      <w:r>
        <w:rPr>
          <w:sz w:val="19"/>
        </w:rPr>
        <w:t xml:space="preserve">14. Методические рекомендации ЦРПТ по разрешительному режиму, вер. 01_3 rev + офлайн (заполнение 1260 с UUID/Time, офлайн через Локальный модуль). </w:t>
      </w:r>
      <w:hyperlink r:id="rId14">
        <w:r>
          <w:rPr>
            <w:color w:val="0B5394"/>
            <w:u w:val="single"/>
            <w:sz w:val="21"/>
          </w:rPr>
          <w:t xml:space="preserve">честныйзнак.рф (PDF)</w:t>
        </w:r>
      </w:hyperlink>
    </w:p>
    <w:p>
      <w:pPr>
        <w:spacing w:after="100"/>
      </w:pPr>
      <w:r>
        <w:rPr>
          <w:sz w:val="19"/>
        </w:rPr>
        <w:t xml:space="preserve">15. Методические рекомендации ЦРПТ по выводу из оборота маркированного товара для услуг общепита (Horeca). </w:t>
      </w:r>
      <w:hyperlink r:id="rId23">
        <w:r>
          <w:rPr>
            <w:color w:val="0B5394"/>
            <w:u w:val="single"/>
            <w:sz w:val="21"/>
          </w:rPr>
          <w:t xml:space="preserve">копия PDF</w:t>
        </w:r>
      </w:hyperlink>
    </w:p>
    <w:p>
      <w:pPr>
        <w:spacing w:after="100"/>
      </w:pPr>
      <w:r>
        <w:rPr>
          <w:sz w:val="19"/>
        </w:rPr>
        <w:t xml:space="preserve">16. Честный знак: сроки и этапы маркировки безалкогольных напитков (в т.ч. переход на поэкземплярный учёт с 01.03.2026). </w:t>
      </w:r>
      <w:hyperlink r:id="rId32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17. Честный знак: регистрация и действия HoReCa по безалкогольным напиткам (вывод из оборота в течение 3 рабочих дней). </w:t>
      </w:r>
      <w:hyperlink r:id="rId18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18. Честный знак: разрешительный режим на кассах — этапы и даты. </w:t>
      </w:r>
      <w:hyperlink r:id="rId30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19. 1С: разрешительный режим розничной продажи маркированных товаров с 01.04.2024 (таблица дат по группам). </w:t>
      </w:r>
      <w:hyperlink r:id="rId29">
        <w:r>
          <w:rPr>
            <w:color w:val="0B5394"/>
            <w:u w:val="single"/>
            <w:sz w:val="21"/>
          </w:rPr>
          <w:t xml:space="preserve">v8.1c.ru</w:t>
        </w:r>
      </w:hyperlink>
    </w:p>
    <w:p>
      <w:pPr>
        <w:spacing w:after="100"/>
      </w:pPr>
      <w:r>
        <w:rPr>
          <w:sz w:val="19"/>
        </w:rPr>
        <w:t xml:space="preserve">20. Роспотребнадзор: офлайн-проверка разрешительного режима с 01.03.2025. </w:t>
      </w:r>
      <w:hyperlink r:id="rId28">
        <w:r>
          <w:rPr>
            <w:color w:val="0B5394"/>
            <w:u w:val="single"/>
            <w:sz w:val="21"/>
          </w:rPr>
          <w:t xml:space="preserve">56.rospotrebnadzor.ru</w:t>
        </w:r>
      </w:hyperlink>
    </w:p>
    <w:p>
      <w:pPr>
        <w:spacing w:after="100"/>
      </w:pPr>
      <w:r>
        <w:rPr>
          <w:sz w:val="19"/>
        </w:rPr>
        <w:t xml:space="preserve">21. Контур.Маркет: как общепиту работать с маркировкой — ТС ПИоТ и изменения 2026 года (бакалея с 01.09.2026, консервы с 01.10.2026, автоштрафы). </w:t>
      </w:r>
      <w:hyperlink r:id="rId12">
        <w:r>
          <w:rPr>
            <w:color w:val="0B5394"/>
            <w:u w:val="single"/>
            <w:sz w:val="21"/>
          </w:rPr>
          <w:t xml:space="preserve">kontur.ru</w:t>
        </w:r>
      </w:hyperlink>
    </w:p>
    <w:p>
      <w:pPr>
        <w:spacing w:after="100"/>
      </w:pPr>
      <w:r>
        <w:rPr>
          <w:sz w:val="19"/>
        </w:rPr>
        <w:t xml:space="preserve">22. Контур.Маркет: всё о ТС ПИоТ (обязанность розницы с 28.12.2025, ПП № 303 и № 515). </w:t>
      </w:r>
      <w:hyperlink r:id="rId16">
        <w:r>
          <w:rPr>
            <w:color w:val="0B5394"/>
            <w:u w:val="single"/>
            <w:sz w:val="21"/>
          </w:rPr>
          <w:t xml:space="preserve">kontur.ru</w:t>
        </w:r>
      </w:hyperlink>
      <w:r>
        <w:rPr>
          <w:sz w:val="19"/>
        </w:rPr>
        <w:t xml:space="preserve"> · </w:t>
      </w:r>
      <w:hyperlink r:id="rId33">
        <w:r>
          <w:rPr>
            <w:color w:val="0B5394"/>
            <w:u w:val="single"/>
            <w:sz w:val="21"/>
          </w:rPr>
          <w:t xml:space="preserve">новость о запрете продаж без ТС ПИоТ с 01.07.2026</w:t>
        </w:r>
      </w:hyperlink>
    </w:p>
    <w:p>
      <w:pPr>
        <w:spacing w:after="100"/>
      </w:pPr>
      <w:r>
        <w:rPr>
          <w:sz w:val="19"/>
        </w:rPr>
        <w:t xml:space="preserve">23. Rokass: ТС ПИоТ для общепита — обязателен ли, работа по послаблению. </w:t>
      </w:r>
      <w:hyperlink r:id="rId21">
        <w:r>
          <w:rPr>
            <w:color w:val="0B5394"/>
            <w:u w:val="single"/>
            <w:sz w:val="21"/>
          </w:rPr>
          <w:t xml:space="preserve">rokass.ru</w:t>
        </w:r>
      </w:hyperlink>
    </w:p>
    <w:p>
      <w:pPr>
        <w:spacing w:before="200"/>
      </w:pPr>
      <w:r>
        <w:rPr>
          <w:i/>
          <w:color w:val="777777"/>
          <w:sz w:val="18"/>
        </w:rPr>
        <w:t>Документ подготовлен на основе перечисленных первоисточников по состоянию на 23.07.2026 и не является юридическим заключением. Места, где официального разъяснения нет и приведена наша интерпретация, помечены знаком (?).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42359/c66f699f7114b0ac2d3309283162539ad93ea8d1/" TargetMode="External"/><Relationship Id="rId10" Type="http://schemas.openxmlformats.org/officeDocument/2006/relationships/hyperlink" Target="https://www.consultant.ru/document/cons_doc_LAW_447544/" TargetMode="External"/><Relationship Id="rId11" Type="http://schemas.openxmlformats.org/officeDocument/2006/relationships/hyperlink" Target="https://xn--80ajghhoc2aj1c8b.xn--p1ai/upload/%D0%9C%D0%A0_%D0%B4%D0%BB%D1%8F_%D1%80%D0%B0%D0%B7%D1%80%D0%B0%D0%B1%D0%BE%D1%82%D1%87%D0%B8%D0%BA%D0%BE%D0%B2_%D0%BA%D0%B0%D1%81%D1%81%D0%BE%D0%B2%D0%BE%D0%B3%D0%BE_%D0%9F%D0%9E_%D0%BF%D0%BE_%D0%B7%D0%B0%D0%BF%D0%BE%D0%BB%D0%BD%D0%B5%D0%BD%D0%B8%D1%8E_%D0%B0%D0%B3%D0%BE%D0%B2_Horeca.pdf" TargetMode="External"/><Relationship Id="rId12" Type="http://schemas.openxmlformats.org/officeDocument/2006/relationships/hyperlink" Target="https://kontur.ru/market/spravka/86812-ts_piot_i_drugie_izmeneniya" TargetMode="External"/><Relationship Id="rId13" Type="http://schemas.openxmlformats.org/officeDocument/2006/relationships/hyperlink" Target="https://www.consultant.ru/document/cons_doc_LAW_462894/" TargetMode="External"/><Relationship Id="rId14" Type="http://schemas.openxmlformats.org/officeDocument/2006/relationships/hyperlink" Target="https://xn--80ajghhoc2aj1c8b.xn--p1ai/upload/2023_09_01_%D0%BC%D0%B5%D1%82%D0%BE%D0%B4%D0%B8%D1%87%D0%B5%D1%81%D0%BA%D0%B8%D0%B5_%D1%80%D0%B5%D0%BA%D0%BE%D0%BC%D0%B5%D0%BD%D0%B4%D0%B0%D1%86%D0%B8%D0%B8_%D0%B201_3_rev_%D0%B8_%D0%BE%D1%84%D0%BB%D0%B0%D0%B8%CC%86%D0%BD_2.pdf" TargetMode="External"/><Relationship Id="rId15" Type="http://schemas.openxmlformats.org/officeDocument/2006/relationships/hyperlink" Target="https://www.consultant.ru/document/cons_doc_LAW_362322/" TargetMode="External"/><Relationship Id="rId16" Type="http://schemas.openxmlformats.org/officeDocument/2006/relationships/hyperlink" Target="https://kontur.ru/market/spravka/85350-vsyo_o_ts_piot" TargetMode="External"/><Relationship Id="rId17" Type="http://schemas.openxmlformats.org/officeDocument/2006/relationships/hyperlink" Target="https://base.garant.ru/12130951/d2b3224c46a40b9266b496c5f3c6a68a/" TargetMode="External"/><Relationship Id="rId18" Type="http://schemas.openxmlformats.org/officeDocument/2006/relationships/hyperlink" Target="https://markirovka.ru/knowledge/tovarnye-gruppy/bezalcohol-napitki/dalneyshie-deystviya-posle-registratsii-po-bezalkogolnym-napitkam-horeca" TargetMode="External"/><Relationship Id="rId19" Type="http://schemas.openxmlformats.org/officeDocument/2006/relationships/hyperlink" Target="https://www.consultant.ru/document/cons_doc_LAW_448570/7877dc4c541f95782eaee9052c243299aa2909df/" TargetMode="External"/><Relationship Id="rId20" Type="http://schemas.openxmlformats.org/officeDocument/2006/relationships/hyperlink" Target="https://www.consultant.ru/document/cons_doc_LAW_462894/91bec0bd78577f2ec16ab425b469bf336d695670/" TargetMode="External"/><Relationship Id="rId21" Type="http://schemas.openxmlformats.org/officeDocument/2006/relationships/hyperlink" Target="https://rokass.ru/blog/drugoe/ts-piot-dlya-obshchepita-obyazatelen-li-i-kak-rabotat-po-poslableniyu/" TargetMode="External"/><Relationship Id="rId22" Type="http://schemas.openxmlformats.org/officeDocument/2006/relationships/hyperlink" Target="https://www.consultant.ru/document/cons_doc_LAW_448570/d96340fd66cfec17a3d6b8f9fd1c70ff01faa09b/" TargetMode="External"/><Relationship Id="rId23" Type="http://schemas.openxmlformats.org/officeDocument/2006/relationships/hyperlink" Target="https://cdn.sbor.ru/Files/file/metodicheskie_rekomendatsii_po_vuvodu_iz_oborota_horeka(1)_2.pdf" TargetMode="External"/><Relationship Id="rId24" Type="http://schemas.openxmlformats.org/officeDocument/2006/relationships/hyperlink" Target="https://www.consultant.ru/document/cons_doc_LAW_362322/cc1e361ee41688e67fe65c4740a242a10c265c86/" TargetMode="External"/><Relationship Id="rId25" Type="http://schemas.openxmlformats.org/officeDocument/2006/relationships/hyperlink" Target="https://74f1.ru/ts-piot-i-chestnyj-znak/" TargetMode="External"/><Relationship Id="rId26" Type="http://schemas.openxmlformats.org/officeDocument/2006/relationships/hyperlink" Target="https://www.consultant.ru/document/cons_doc_LAW_362322/7fc1352165993fa9b7be1b7937c3ab714140f909/" TargetMode="External"/><Relationship Id="rId27" Type="http://schemas.openxmlformats.org/officeDocument/2006/relationships/hyperlink" Target="https://www.consultant.ru/document/cons_doc_LAW_362322/60f9ee9139c192d0536fa3c731c26b4312363d94/" TargetMode="External"/><Relationship Id="rId28" Type="http://schemas.openxmlformats.org/officeDocument/2006/relationships/hyperlink" Target="https://56.rospotrebnadzor.ru/razreshitelnyij-rezhim-oflajn-s-1-marta-2025-goda" TargetMode="External"/><Relationship Id="rId29" Type="http://schemas.openxmlformats.org/officeDocument/2006/relationships/hyperlink" Target="https://v8.1c.ru/metod/article/razreshitelnyy-rezhim-s-1-aprelya-2024-g-chto-takoe-i-kak-podgotovitsya.htm" TargetMode="External"/><Relationship Id="rId30" Type="http://schemas.openxmlformats.org/officeDocument/2006/relationships/hyperlink" Target="https://markirovka.ru/community/rezhim-proverokna-kassakh/rezhim-proverok-na-kassakh" TargetMode="External"/><Relationship Id="rId31" Type="http://schemas.openxmlformats.org/officeDocument/2006/relationships/hyperlink" Target="https://www.consultant.ru/document/cons_doc_LAW_385620/7cebbcef1a0c786249070e7fcbe66173cc962d6b/" TargetMode="External"/><Relationship Id="rId32" Type="http://schemas.openxmlformats.org/officeDocument/2006/relationships/hyperlink" Target="https://markirovka.ru/knowledge/tovarnye-gruppy/bezalcohol-napitki/sroki-i-etapy-markirovki-bezalkogolnykh-napitkov" TargetMode="External"/><Relationship Id="rId33" Type="http://schemas.openxmlformats.org/officeDocument/2006/relationships/hyperlink" Target="https://kontur.ru/market/news/86420-kassy_ne_smogut_prodavat_tovary_s_markirovkoy" TargetMode="External"/><Relationship Id="rId34" Type="http://schemas.openxmlformats.org/officeDocument/2006/relationships/hyperlink" Target="http://publication.pravo.gov.ru/document/0001202311270058" TargetMode="External"/><Relationship Id="rId35" Type="http://schemas.openxmlformats.org/officeDocument/2006/relationships/hyperlink" Target="https://base.garant.ru/74660690/" TargetMode="External"/><Relationship Id="rId36" Type="http://schemas.openxmlformats.org/officeDocument/2006/relationships/hyperlink" Target="https://www.consultant.ru/document/cons_doc_LAW_28165/c4dda76950086823809763473e10fa70d9707463/" TargetMode="External"/><Relationship Id="rId37" Type="http://schemas.openxmlformats.org/officeDocument/2006/relationships/hyperlink" Target="https://www.consultant.ru/document/cons_doc_LAW_34661/3824bbacc6e85f19f12895b0ee20f3bbae92f439/" TargetMode="External"/><Relationship Id="rId38" Type="http://schemas.openxmlformats.org/officeDocument/2006/relationships/hyperlink" Target="https://www.nalog.gov.ru/html/sites/www.rn47.nalog.ru/media/Listovki/kktrekom.pdf" TargetMode="External"/><Relationship Id="rId39" Type="http://schemas.openxmlformats.org/officeDocument/2006/relationships/hyperlink" Target="https://www.nalog.gov.ru/rn77/news/activities_fts/16618985/" TargetMode="External"/><Relationship Id="rId40" Type="http://schemas.openxmlformats.org/officeDocument/2006/relationships/hyperlink" Target="https://www.garant.ru/news/1633910/" TargetMode="External"/><Relationship Id="rId41" Type="http://schemas.openxmlformats.org/officeDocument/2006/relationships/hyperlink" Target="https://www.consultant.ru/law/podborki/srok_davnosti_privlecheniya_k_administrativnoj_otvetstvennosti_kk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