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bidi w:val="0"/>
        <w:spacing w:before="136" w:after="0" w:line="1310" w:lineRule="atLeast"/>
        <w:ind w:left="0" w:right="-1802" w:firstLine="4014"/>
        <w:jc w:val="left"/>
        <w:outlineLvl w:val="9"/>
        <w:rPr>
          <w:rFonts w:ascii="Times New Roman" w:hAnsi="Times New Roman" w:cs="Times New Roman" w:eastAsia="Times New Roman"/>
          <w:sz w:val="102"/>
          <w:szCs w:val="102"/>
        </w:rPr>
      </w:pPr>
      <w:r>
        <w:rPr>
          <w:rFonts w:ascii="Times New Roman" w:hAnsi="Times New Roman" w:cs="Times New Roman" w:eastAsia="Times New Roman"/>
          <w:color w:val="FFFFFF"/>
          <w:sz w:val="102"/>
          <w:szCs w:val="102"/>
        </w:rPr>
        <w:t>Capítulo</w:t>
      </w:r>
      <w:r>
        <w:rPr>
          <w:rFonts w:ascii="Times New Roman" w:hAnsi="Times New Roman" w:cs="Times New Roman" w:eastAsia="Times New Roman"/>
          <w:color w:val="2E3238"/>
          <w:sz w:val="230"/>
          <w:szCs w:val="230"/>
        </w:rPr>
        <w:t>4</w:t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thGroup" o:spid="_x0000_s1025" type="#_x0000_t75" style="width:584.28pt;height:751.18pt;margin-top:-56pt;margin-left:11pt;mso-position-horizontal-relative:page;position:absolute;z-index:-251658240" o:allowincell="f">
            <v:imagedata r:id="rId4" o:title=""/>
            <w10:anchorlock/>
          </v:shape>
        </w:pict>
      </w:r>
      <w:r>
        <w:rPr>
          <w:rFonts w:ascii="Times New Roman" w:hAnsi="Times New Roman" w:cs="Times New Roman" w:eastAsia="Times New Roman"/>
          <w:color w:val="2E3238"/>
          <w:sz w:val="102"/>
          <w:szCs w:val="102"/>
          <w:shd w:val="clear" w:color="auto" w:fill="A4D5E3"/>
        </w:rPr>
        <w:t xml:space="preserve">Tabelas e Séries Estatísticas</w:t>
      </w:r>
    </w:p>
    <w:p>
      <w:pPr>
        <w:bidi w:val="0"/>
        <w:spacing w:before="0" w:after="0" w:line="268" w:lineRule="atLeast"/>
        <w:ind w:left="0" w:right="-200" w:firstLine="0"/>
        <w:jc w:val="both"/>
        <w:rPr>
          <w:rFonts w:ascii="Arial" w:hAnsi="Arial" w:cs="Arial" w:eastAsia="Arial"/>
          <w:sz w:val="24"/>
          <w:szCs w:val="24"/>
        </w:rPr>
        <w:pStyle w:val="P68B1DB1-Normal1"/>
      </w:pPr>
      <w:r>
        <w:br w:type="page"/>
      </w:r>
    </w:p>
    <w:p>
      <w:pPr>
        <w:sectPr>
          <w:pgSz w:w="11906" w:h="15024"/>
          <w:pgMar w:top="1120" w:right="0" w:bottom="1120" w:left="2040" w:header="720" w:footer="720"/>
          <w:cols w:space="720"/>
          <w:titlePg w:val="0"/>
        </w:sectPr>
      </w:pPr>
    </w:p>
    <w:p>
      <w:pPr>
        <w:bidi w:val="0"/>
        <w:spacing w:before="1351" w:after="172" w:line="310" w:lineRule="atLeast"/>
        <w:ind w:left="698" w:right="-200" w:firstLine="0"/>
        <w:jc w:val="both"/>
        <w:outlineLvl w:val="9"/>
        <w:rPr>
          <w:rFonts w:ascii="Times New Roman" w:hAnsi="Times New Roman" w:cs="Times New Roman" w:eastAsia="Times New Roman"/>
          <w:sz w:val="28"/>
          <w:szCs w:val="28"/>
        </w:rPr>
        <w:pStyle w:val="P68B1DB1-Normal2"/>
      </w:pPr>
      <w:r>
        <w:t>Objetivos</w:t>
      </w:r>
    </w:p>
    <w:p>
      <w:pPr>
        <w:numPr>
          <w:ilvl w:val="0"/>
          <w:numId w:val="1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Explicitar a importância das tabelas e os seus principais elementos.</w:t>
      </w:r>
    </w:p>
    <w:p>
      <w:pPr>
        <w:numPr>
          <w:ilvl w:val="0"/>
          <w:numId w:val="1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Apresentar as principais séries estatísticas.</w:t>
      </w:r>
    </w:p>
    <w:p>
      <w:pPr>
        <w:numPr>
          <w:ilvl w:val="0"/>
          <w:numId w:val="2"/>
        </w:numPr>
        <w:bidi w:val="0"/>
        <w:spacing w:before="481" w:after="0" w:line="310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8"/>
          <w:szCs w:val="28"/>
        </w:rPr>
        <w:pStyle w:val="P68B1DB1-Normal2"/>
      </w:pPr>
      <w:r>
        <w:t>Tabelas</w:t>
      </w:r>
    </w:p>
    <w:p>
      <w:pPr>
        <w:bidi w:val="0"/>
        <w:spacing w:before="141" w:after="0" w:line="300" w:lineRule="atLeast"/>
        <w:ind w:left="698" w:right="3154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Um dos objetivos da estatística é sintetizar os valores que uma ou mais vari - áveis podem assumir para que possamos ter uma visão global de um varia - ção. Para isso, a Estatística apresenta esses valores em forma de tabelas e </w:t>
      </w:r>
    </w:p>
    <w:p>
      <w:pPr>
        <w:bidi w:val="0"/>
        <w:spacing w:before="0" w:after="0" w:line="300" w:lineRule="atLeast"/>
        <w:ind w:left="698" w:right="3929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gráficos, que irão nos fornecer rápidas e seguras informações a respeito das variáveis em estudo, o que permite decisões administrativas e pedagógicas mais coerentes e científicas.</w:t>
      </w:r>
    </w:p>
    <w:p>
      <w:pPr>
        <w:bidi w:val="0"/>
        <w:spacing w:before="98" w:after="0" w:line="243" w:lineRule="atLeast"/>
        <w:ind w:left="1265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Os elementos de uma tabela são os seguintes.</w:t>
      </w:r>
    </w:p>
    <w:p>
      <w:pPr>
        <w:numPr>
          <w:ilvl w:val="0"/>
          <w:numId w:val="3"/>
        </w:numPr>
        <w:bidi w:val="0"/>
        <w:spacing w:before="7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>Título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deve responder às seguintes questões: </w:t>
      </w:r>
    </w:p>
    <w:p>
      <w:pPr>
        <w:numPr>
          <w:ilvl w:val="1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O que? (assunto ou fato a ser representado).</w:t>
      </w:r>
    </w:p>
    <w:p>
      <w:pPr>
        <w:numPr>
          <w:ilvl w:val="1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Onde? (o local onde ocorreu o fenômeno).</w:t>
      </w:r>
    </w:p>
    <w:p>
      <w:pPr>
        <w:numPr>
          <w:ilvl w:val="1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Quando? (a época ou tempo em que se verificou o fenômeno).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965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>Cabeçalho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parte da tabela na qual é designada a natureza do conteúdo de cada coluna.</w:t>
      </w:r>
    </w:p>
    <w:p>
      <w:pPr>
        <w:numPr>
          <w:ilvl w:val="0"/>
          <w:numId w:val="3"/>
        </w:numPr>
        <w:bidi w:val="0"/>
        <w:spacing w:before="145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>Corpo</w:t>
      </w:r>
      <w:r>
        <w:rPr>
          <w:color w:val="516B78"/>
        </w:rPr>
        <w:t xml:space="preserve">: </w:t>
      </w:r>
      <w:r>
        <w:rPr>
          <w:color w:val="2E3238"/>
        </w:rPr>
        <w:t xml:space="preserve">parte da tabela composta por linhas e colunas.</w:t>
      </w:r>
    </w:p>
    <w:p>
      <w:pPr>
        <w:numPr>
          <w:ilvl w:val="0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>Linhas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parte do corpo que contém uma sequência horizontal de informações.</w:t>
      </w:r>
    </w:p>
    <w:p>
      <w:pPr>
        <w:numPr>
          <w:ilvl w:val="0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>Colunas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parte do corpo que contém uma sequência vertical de informações.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295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 xml:space="preserve">Coluna Indicadora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coluna que contém as discriminações corresponden - tes aos valores distribuídos pelas colunas numéricas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86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 xml:space="preserve">Casa ou célula</w:t>
      </w:r>
      <w:r>
        <w:rPr>
          <w:color w:val="516B78"/>
        </w:rPr>
        <w:t xml:space="preserve">: </w:t>
      </w:r>
      <w:r>
        <w:rPr>
          <w:color w:val="2E3238"/>
        </w:rPr>
        <w:t xml:space="preserve">parte da tabela formada pelo cruzamento de uma linha com uma coluna.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977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>Rodapé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espaço aproveitado em seguida ao fecho da tabela, em que são colocadas as notas de natureza informativa (fonte, notas e chamadas).</w:t>
      </w:r>
    </w:p>
    <w:p>
      <w:pPr>
        <w:numPr>
          <w:ilvl w:val="0"/>
          <w:numId w:val="3"/>
        </w:numPr>
        <w:bidi w:val="0"/>
        <w:spacing w:before="145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>Fonte</w:t>
      </w:r>
      <w:r>
        <w:rPr>
          <w:color w:val="516B78"/>
        </w:rPr>
        <w:t xml:space="preserve">: </w:t>
      </w:r>
      <w:r>
        <w:rPr>
          <w:color w:val="2E3238"/>
        </w:rPr>
        <w:t xml:space="preserve">refere-se à entidade que organizou ou forneceu os dados expostos.</w:t>
      </w:r>
    </w:p>
    <w:p>
      <w:pPr>
        <w:numPr>
          <w:ilvl w:val="0"/>
          <w:numId w:val="4"/>
        </w:numPr>
        <w:bidi w:val="0"/>
        <w:spacing w:before="61" w:after="0" w:line="300" w:lineRule="atLeast"/>
        <w:ind w:right="139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 xml:space="preserve">Notas e Chamadas</w:t>
      </w:r>
      <w:r>
        <w:rPr>
          <w:color w:val="516B78"/>
        </w:rPr>
        <w:t xml:space="preserve">: </w:t>
      </w:r>
      <w:r>
        <w:rPr>
          <w:color w:val="2E3238"/>
        </w:rPr>
        <w:t xml:space="preserve">são esclarecimentos contidos na tabela (nota - con - ceituação geral; chamada - esclarecer minúcias em relação a uma célula).</w:t>
      </w:r>
    </w:p>
    <w:p>
      <w:pPr>
        <w:bidi w:val="0"/>
        <w:spacing w:before="730" w:after="0" w:line="221" w:lineRule="atLeast"/>
        <w:ind w:left="8056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color w:val="2E3238"/>
          <w:sz w:val="20"/>
          <w:szCs w:val="20"/>
        </w:rPr>
        <w:t xml:space="preserve">por área de</w:t>
      </w:r>
      <w:r>
        <w:pict>
          <v:shape id="PathGroup" o:spid="_x0000_s1026" type="#_x0000_t75" style="width:393pt;height:223pt;margin-top:2.97pt;margin-left:151pt;mso-position-horizontal-relative:page;position:absolute;z-index:-251657216" o:allowincell="f">
            <v:imagedata r:id="rId5" o:title=""/>
            <w10:anchorlock/>
          </v:shape>
        </w:pict>
      </w:r>
    </w:p>
    <w:p>
      <w:pPr>
        <w:bidi w:val="0"/>
        <w:spacing w:before="3232" w:after="0" w:line="177" w:lineRule="atLeast"/>
        <w:ind w:left="3783" w:right="-200" w:firstLine="0"/>
        <w:jc w:val="both"/>
        <w:outlineLvl w:val="9"/>
        <w:rPr>
          <w:rFonts w:ascii="Times New Roman" w:hAnsi="Times New Roman" w:cs="Times New Roman" w:eastAsia="Times New Roman"/>
          <w:sz w:val="16"/>
          <w:szCs w:val="16"/>
        </w:rPr>
        <w:pStyle w:val="P68B1DB1-Normal5"/>
      </w:pPr>
      <w:r>
        <w:t xml:space="preserve">Dados Hipotéticos</w:t>
      </w:r>
    </w:p>
    <w:p>
      <w:pPr>
        <w:bidi w:val="0"/>
        <w:spacing w:before="500" w:after="0" w:line="300" w:lineRule="atLeast"/>
        <w:ind w:left="2683" w:right="1909" w:firstLine="567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A apresentação de quadros e tabelas está regida pelas Normas de Apresentação Tabular (IBGE, 1979) e pelas Normas de Apresentação Tabular (Conselho Nacional de Estatística, 1958).</w:t>
      </w:r>
    </w:p>
    <w:p>
      <w:pPr>
        <w:numPr>
          <w:ilvl w:val="0"/>
          <w:numId w:val="5"/>
        </w:numPr>
        <w:bidi w:val="0"/>
        <w:spacing w:before="413" w:after="0" w:line="265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4"/>
          <w:szCs w:val="24"/>
        </w:rPr>
        <w:pStyle w:val="P68B1DB1-Normal6"/>
      </w:pPr>
      <w:r>
        <w:t>Quadros</w:t>
      </w:r>
    </w:p>
    <w:p>
      <w:pPr>
        <w:bidi w:val="0"/>
        <w:spacing w:before="153" w:after="0" w:line="300" w:lineRule="atLeast"/>
        <w:ind w:left="2683" w:right="2037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Denomina-se </w:t>
      </w:r>
      <w:r>
        <w:rPr>
          <w:b/>
        </w:rPr>
        <w:t>quadro</w:t>
      </w:r>
      <w:r>
        <w:t xml:space="preserve"> a apresentação de dados de forma organizada, para cuja compreensão não seria necessária qualquer elaboração matemático-estatística.</w:t>
      </w:r>
    </w:p>
    <w:p>
      <w:pPr>
        <w:bidi w:val="0"/>
        <w:spacing w:before="42" w:after="0" w:line="300" w:lineRule="atLeast"/>
        <w:ind w:left="2683" w:right="1170" w:firstLine="567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Qualquer que seja seu tipo, sua identificação aparece na parte inferior precedida da palavra “Quadro”, seguida de seu número de ordem, de ocor - rência de algarismos arábicos, do respectivo título, da legenda explicativa e </w:t>
      </w:r>
    </w:p>
    <w:p>
      <w:pPr>
        <w:bidi w:val="0"/>
        <w:spacing w:before="42" w:after="0" w:line="243" w:lineRule="atLeast"/>
        <w:ind w:left="2683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da fonte, se necessário.</w:t>
      </w:r>
    </w:p>
    <w:p>
      <w:pPr>
        <w:numPr>
          <w:ilvl w:val="0"/>
          <w:numId w:val="6"/>
        </w:numPr>
        <w:bidi w:val="0"/>
        <w:spacing w:before="414" w:after="0" w:line="265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4"/>
          <w:szCs w:val="24"/>
        </w:rPr>
        <w:pStyle w:val="P68B1DB1-Normal6"/>
      </w:pPr>
      <w:r>
        <w:t>Tabelas</w:t>
      </w:r>
    </w:p>
    <w:p>
      <w:pPr>
        <w:bidi w:val="0"/>
        <w:spacing w:before="153" w:after="0" w:line="300" w:lineRule="atLeast"/>
        <w:ind w:left="2683" w:right="1170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São conjuntos de dados estatísticos, associados a um fenômeno, dispostos numa determinada ordem de classificação. Expressam as variações qualita - tivas e quantitativas de um fenômeno.</w:t>
      </w:r>
    </w:p>
    <w:p>
      <w:pPr>
        <w:bidi w:val="0"/>
        <w:spacing w:before="42" w:after="0" w:line="300" w:lineRule="atLeast"/>
        <w:ind w:left="2683" w:right="1863" w:firstLine="567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A finalidade básica da tabela é resumir ou sintetizar dados de maneira a fornecer o máximo de informação num mínimo de espaço.</w:t>
      </w:r>
    </w:p>
    <w:p>
      <w:pPr>
        <w:bidi w:val="0"/>
        <w:spacing w:before="142" w:after="0" w:line="243" w:lineRule="atLeast"/>
        <w:ind w:left="1265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Arial" w:hAnsi="Arial" w:cs="Arial" w:eastAsia="Arial"/>
          <w:color w:val="000000"/>
          <w:sz w:val="2"/>
          <w:szCs w:val="2"/>
        </w:rPr>
        <w:br w:type="page"/>
      </w:r>
      <w:r>
        <w:rPr>
          <w:rFonts w:ascii="Times New Roman" w:hAnsi="Times New Roman" w:cs="Times New Roman" w:eastAsia="Times New Roman"/>
          <w:color w:val="2E3238"/>
          <w:sz w:val="22"/>
          <w:szCs w:val="22"/>
        </w:rPr>
        <w:t xml:space="preserve">São ainda caracteristicas das tabelas</w:t>
      </w:r>
    </w:p>
    <w:p>
      <w:pPr>
        <w:numPr>
          <w:ilvl w:val="0"/>
          <w:numId w:val="7"/>
        </w:numPr>
        <w:bidi w:val="0"/>
        <w:spacing w:before="74" w:after="0" w:line="243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Toda tabela deve ter significado próprio, dispensando consultas ao texto.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4036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Não devem ser apresentadas tabelas nas quais a maior parte dos casos indiquem inexistência do fenômeno.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Caso sejam utilizadas tabelas reproduzidas de outros documentos, a pré - via autorização do autor se faz necessária, não sendo mencionada na mesma.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804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O título é colocado na parte superior precedido da palavra “Tabela” e de seu número de ordem em algarismos arábicos, bem como do respectivo título, centrados na largura útil das páginas.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As fontes citadas na construção de tabelas e notas eventuais aparecem no rodapé após a linha de fechamento; utilizam-se traços horizontais para fechar as linhas externas, separando os cabeçalhos do conteúdo da ta - bela e fechando a tabela.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902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Evitam-se traços verticais para separar as colunas e traços horizontais para separar as linhas.</w:t>
      </w:r>
    </w:p>
    <w:p>
      <w:pPr>
        <w:numPr>
          <w:ilvl w:val="0"/>
          <w:numId w:val="7"/>
        </w:numPr>
        <w:bidi w:val="0"/>
        <w:spacing w:before="89" w:after="0" w:line="300" w:lineRule="atLeast"/>
        <w:ind w:right="3896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A tabela deve ser colocada em posição vertical, para facilitar a leitura dos dados.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No caso em que isso seja impossível, deve ser colocada em posição ho - rizontal, com o título voltado para a margem esquerda da folha.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Se a tabela (ou quadro) não couber em uma página, deve ser continuado na página seguinte; nesse caso, o final não será delimitado por traço ho - rizontal na parte inferior, e o cabeçalho será repetido na página seguinte.</w:t>
      </w:r>
    </w:p>
    <w:p>
      <w:pPr>
        <w:bidi w:val="0"/>
        <w:spacing w:before="187" w:after="0" w:line="195" w:lineRule="atLeast"/>
        <w:ind w:left="6458" w:right="-200" w:firstLine="0"/>
        <w:jc w:val="both"/>
        <w:outlineLvl w:val="9"/>
        <w:rPr>
          <w:rFonts w:ascii="Calibri" w:hAnsi="Calibri" w:cs="Calibri" w:eastAsia="Calibri"/>
          <w:sz w:val="16"/>
          <w:szCs w:val="16"/>
        </w:rPr>
        <w:pStyle w:val="P68B1DB1-Normal7"/>
      </w:pPr>
      <w:r>
        <w:t xml:space="preserve">                     Tabela 1</w:t>
      </w:r>
    </w:p>
    <w:tbl>
      <w:tblPr>
        <w:tblW w:w="0" w:type="auto"/>
        <w:tblInd w:w="3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702"/>
        <w:gridCol w:w="1757"/>
        <w:gridCol w:w="2157"/>
        <w:gridCol w:w="1451"/>
      </w:tblGrid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7067" w:type="dxa"/>
            <w:gridSpan w:val="4"/>
            <w:tcBorders>
              <w:top w:val="single" w:sz="4" w:space="0" w:color="B9C3C7"/>
              <w:left w:val="single" w:sz="4" w:space="0" w:color="FFFFFF"/>
              <w:bottom w:val="single" w:sz="4" w:space="0" w:color="B9C3C7"/>
              <w:right w:val="single" w:sz="4" w:space="0" w:color="B9C3C7"/>
            </w:tcBorders>
            <w:shd w:val="clear" w:color="auto" w:fill="B9C3C7"/>
            <w:noWrap w:val="0"/>
            <w:tcMar>
              <w:left w:w="2888" w:type="dxa"/>
              <w:right w:w="202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TABELA FACULDADES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B9C3C7"/>
              <w:left w:val="single" w:sz="4" w:space="0" w:color="FFFFFF"/>
              <w:bottom w:val="single" w:sz="4" w:space="0" w:color="516B78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74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Faculdade</w:t>
            </w:r>
          </w:p>
        </w:tc>
        <w:tc>
          <w:tcPr>
            <w:tcW w:w="1757" w:type="dxa"/>
            <w:tcBorders>
              <w:top w:val="single" w:sz="4" w:space="0" w:color="B9C3C7"/>
              <w:left w:val="single" w:sz="4" w:space="0" w:color="B9C3C7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482" w:type="dxa"/>
              <w:right w:w="14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Novos alunos</w:t>
            </w:r>
          </w:p>
        </w:tc>
        <w:tc>
          <w:tcPr>
            <w:tcW w:w="2157" w:type="dxa"/>
            <w:tcBorders>
              <w:top w:val="single" w:sz="4" w:space="0" w:color="B9C3C7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454" w:type="dxa"/>
              <w:right w:w="2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Alunos de graduação</w:t>
            </w:r>
          </w:p>
        </w:tc>
        <w:tc>
          <w:tcPr>
            <w:tcW w:w="1450" w:type="dxa"/>
            <w:tcBorders>
              <w:top w:val="single" w:sz="4" w:space="0" w:color="B9C3C7"/>
              <w:left w:val="single" w:sz="4" w:space="0" w:color="FFFFFF"/>
              <w:bottom w:val="single" w:sz="4" w:space="0" w:color="516B78"/>
              <w:right w:val="single" w:sz="4" w:space="0" w:color="B9C3C7"/>
            </w:tcBorders>
            <w:shd w:val="clear" w:color="auto" w:fill="B9C3C7"/>
            <w:noWrap w:val="0"/>
            <w:tcMar>
              <w:left w:w="441" w:type="dxa"/>
              <w:right w:w="18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Alteração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3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Universidade Cedar</w:t>
            </w:r>
          </w:p>
        </w:tc>
        <w:tc>
          <w:tcPr>
            <w:tcW w:w="1757" w:type="dxa"/>
            <w:tcBorders>
              <w:top w:val="single" w:sz="4" w:space="0" w:color="516B78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110</w:t>
            </w:r>
          </w:p>
        </w:tc>
        <w:tc>
          <w:tcPr>
            <w:tcW w:w="2157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103</w:t>
            </w:r>
          </w:p>
        </w:tc>
        <w:tc>
          <w:tcPr>
            <w:tcW w:w="1450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+7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389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Faculdade Elm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223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214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+9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179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Academia Maple 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197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120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03" w:type="dxa"/>
              <w:right w:w="44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+77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37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Faculdade Pine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134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121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03" w:type="dxa"/>
              <w:right w:w="44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+13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54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Instituto Oak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202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210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62" w:type="dxa"/>
              <w:right w:w="52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-8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19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Universidade xxx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97" w:type="dxa"/>
              <w:right w:w="6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24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20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+4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42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Faculdade Eee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97" w:type="dxa"/>
              <w:right w:w="6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43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53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22" w:type="dxa"/>
              <w:right w:w="47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-10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239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Academia Mmm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36" w:type="dxa"/>
              <w:right w:w="72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11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62" w:type="dxa"/>
              <w:right w:w="52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-8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41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Faculdade Ppp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36" w:type="dxa"/>
              <w:right w:w="72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9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1036" w:type="dxa"/>
              <w:right w:w="92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4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+5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53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Instituto Okk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97" w:type="dxa"/>
              <w:right w:w="6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53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52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+1</w:t>
            </w:r>
          </w:p>
        </w:tc>
      </w:tr>
    </w:tbl>
    <w:p>
      <w:pPr>
        <w:bidi w:val="0"/>
        <w:spacing w:before="59" w:after="0" w:line="177" w:lineRule="atLeast"/>
        <w:ind w:left="698" w:right="-200" w:firstLine="0"/>
        <w:jc w:val="both"/>
        <w:outlineLvl w:val="9"/>
        <w:rPr>
          <w:rFonts w:ascii="Times New Roman" w:hAnsi="Times New Roman" w:cs="Times New Roman" w:eastAsia="Times New Roman"/>
          <w:sz w:val="16"/>
          <w:szCs w:val="16"/>
        </w:rPr>
        <w:pStyle w:val="P68B1DB1-Normal5"/>
      </w:pPr>
      <w:r>
        <w:t xml:space="preserve">Dados hipotéticos</w:t>
      </w:r>
    </w:p>
    <w:p>
      <w:pPr>
        <w:numPr>
          <w:ilvl w:val="0"/>
          <w:numId w:val="8"/>
        </w:numPr>
        <w:bidi w:val="0"/>
        <w:spacing w:before="132" w:after="0" w:line="310" w:lineRule="atLeast"/>
        <w:ind w:right="-200"/>
        <w:jc w:val="both"/>
        <w:outlineLvl w:val="9"/>
        <w:rPr>
          <w:rFonts w:ascii="Times New Roman" w:hAnsi="Times New Roman" w:cs="Times New Roman" w:eastAsia="Times New Roman"/>
          <w:sz w:val="28"/>
          <w:szCs w:val="28"/>
        </w:rPr>
        <w:pStyle w:val="P68B1DB1-Normal2"/>
      </w:pPr>
      <w:r>
        <w:t xml:space="preserve">Séries estatísticas</w:t>
      </w:r>
    </w:p>
    <w:p>
      <w:pPr>
        <w:bidi w:val="0"/>
        <w:spacing w:before="141" w:after="0" w:line="300" w:lineRule="atLeast"/>
        <w:ind w:left="2683" w:right="1170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É toda tabela que apresenta a distribuição de um conjunto de dados estatísti - cos em função da época, do local e da espécie e que determina o surgimento de quatro tipos fundamentais de séries estatísticas: </w:t>
      </w:r>
    </w:p>
    <w:p>
      <w:pPr>
        <w:numPr>
          <w:ilvl w:val="0"/>
          <w:numId w:val="9"/>
        </w:numPr>
        <w:bidi w:val="0"/>
        <w:spacing w:before="17" w:after="0" w:line="300" w:lineRule="atLeast"/>
        <w:ind w:right="1932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 xml:space="preserve">Série temporal ou cronológica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é a série cujos dados estão dispostos em correspondência com o tempo, ou seja, varia o tempo e permanece constante o fato e o local.</w:t>
      </w:r>
    </w:p>
    <w:p>
      <w:pPr>
        <w:bidi w:val="0"/>
        <w:spacing w:before="155" w:after="0" w:line="243" w:lineRule="atLeast"/>
        <w:ind w:left="2683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10"/>
      </w:pPr>
      <w:r>
        <w:t>Exemplo:</w:t>
      </w:r>
    </w:p>
    <w:p>
      <w:pPr>
        <w:bidi w:val="0"/>
        <w:spacing w:before="56" w:after="0" w:line="22" w:lineRule="atLeast"/>
        <w:ind w:left="0" w:right="0" w:firstLine="0"/>
        <w:jc w:val="both"/>
        <w:rPr>
          <w:rFonts w:ascii="Arial" w:hAnsi="Arial" w:cs="Arial" w:eastAsia="Arial"/>
          <w:sz w:val="2"/>
          <w:szCs w:val="2"/>
        </w:rPr>
        <w:pStyle w:val="P68B1DB1-Normal1"/>
      </w:pPr>
      <w:r>
        <w:t xml:space="preserve"> </w:t>
      </w:r>
    </w:p>
    <w:tbl>
      <w:tblPr>
        <w:tblW w:w="0" w:type="auto"/>
        <w:tblInd w:w="4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940"/>
      </w:tblGrid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auto"/>
            <w:noWrap w:val="0"/>
            <w:tcMar>
              <w:left w:w="859" w:type="dxa"/>
              <w:right w:w="428" w:type="dxa"/>
            </w:tcMar>
            <w:tcFitText w:val="0"/>
            <w:vAlign w:val="center"/>
          </w:tcPr>
          <w:p>
            <w:pPr>
              <w:bidi w:val="0"/>
              <w:spacing w:before="1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11"/>
            </w:pPr>
            <w:r>
              <w:t xml:space="preserve">Alunos matriculados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17.300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11"/>
            </w:pPr>
            <w:r>
              <w:t>17.500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16.837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11"/>
            </w:pPr>
            <w:r>
              <w:t>18.200</w:t>
            </w:r>
          </w:p>
        </w:tc>
      </w:tr>
    </w:tbl>
    <w:p>
      <w:pPr>
        <w:bidi w:val="0"/>
        <w:spacing w:before="2" w:after="0" w:line="177" w:lineRule="atLeast"/>
        <w:ind w:left="3649" w:right="-200" w:firstLine="0"/>
        <w:jc w:val="both"/>
        <w:outlineLvl w:val="9"/>
        <w:rPr>
          <w:rFonts w:ascii="Times New Roman" w:hAnsi="Times New Roman" w:cs="Times New Roman" w:eastAsia="Times New Roman"/>
          <w:sz w:val="16"/>
          <w:szCs w:val="16"/>
        </w:rPr>
        <w:pStyle w:val="P68B1DB1-Normal5"/>
      </w:pPr>
      <w:r>
        <w:t xml:space="preserve">Dados Hipotéticos</w:t>
      </w:r>
    </w:p>
    <w:p>
      <w:pPr>
        <w:numPr>
          <w:ilvl w:val="0"/>
          <w:numId w:val="10"/>
        </w:numPr>
        <w:bidi w:val="0"/>
        <w:spacing w:before="322" w:after="0" w:line="300" w:lineRule="atLeast"/>
        <w:ind w:right="117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 xml:space="preserve">Série geográfica ou territorial</w:t>
      </w:r>
      <w:r>
        <w:rPr>
          <w:color w:val="516B78"/>
        </w:rPr>
        <w:t>:</w:t>
      </w:r>
      <w:r>
        <w:rPr>
          <w:color w:val="auto"/>
        </w:rPr>
        <w:t xml:space="preserve"> </w:t>
      </w:r>
      <w:r>
        <w:rPr>
          <w:color w:val="2E3238"/>
        </w:rPr>
        <w:t xml:space="preserve">é a série cujos dados estão dispostos em correspondência com o local, ou seja, varia o local e permanecem cons - tantes a época e o fato. </w:t>
      </w:r>
    </w:p>
    <w:p>
      <w:pPr>
        <w:bidi w:val="0"/>
        <w:spacing w:before="54" w:after="0" w:line="22" w:lineRule="atLeast"/>
        <w:ind w:left="0" w:right="0" w:firstLine="0"/>
        <w:jc w:val="both"/>
        <w:rPr>
          <w:rFonts w:ascii="Arial" w:hAnsi="Arial" w:cs="Arial" w:eastAsia="Arial"/>
          <w:sz w:val="2"/>
          <w:szCs w:val="2"/>
        </w:rPr>
        <w:pStyle w:val="P68B1DB1-Normal1"/>
      </w:pPr>
      <w:r>
        <w:t xml:space="preserve"> </w:t>
      </w:r>
    </w:p>
    <w:tbl>
      <w:tblPr>
        <w:tblW w:w="0" w:type="auto"/>
        <w:tblInd w:w="2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82"/>
        <w:gridCol w:w="4740"/>
      </w:tblGrid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7021" w:type="dxa"/>
            <w:gridSpan w:val="2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0" w:type="dxa"/>
              <w:right w:w="0" w:type="dxa"/>
            </w:tcMar>
            <w:tcFitText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 ALUNOS MATRICULADOS NAS UNIDADES DO INTERIOR NOS CURSOS DE GR ADUAÇÃO DA UNIVERSIDADE A - 2009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903" w:type="dxa"/>
              <w:right w:w="67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Cidades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1759" w:type="dxa"/>
              <w:right w:w="132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Alunos matriculados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90" w:type="dxa"/>
              <w:right w:w="58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Cidade A</w:t>
            </w:r>
          </w:p>
        </w:tc>
        <w:tc>
          <w:tcPr>
            <w:tcW w:w="4740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550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80" w:type="dxa"/>
              <w:right w:w="59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Cidade B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2191" w:type="dxa"/>
              <w:right w:w="202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1.605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81" w:type="dxa"/>
              <w:right w:w="59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Cidade C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610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75" w:type="dxa"/>
              <w:right w:w="58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Cidade D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689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85" w:type="dxa"/>
              <w:right w:w="60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 xml:space="preserve">Cidade E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2191" w:type="dxa"/>
              <w:right w:w="202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9"/>
            </w:pPr>
            <w:r>
              <w:t>1.288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88" w:type="dxa"/>
              <w:right w:w="60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 xml:space="preserve">Cidade F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  <w:pStyle w:val="P68B1DB1-Normal8"/>
            </w:pPr>
            <w:r>
              <w:t>340</w:t>
            </w:r>
          </w:p>
        </w:tc>
      </w:tr>
    </w:tbl>
    <w:p>
      <w:pPr>
        <w:bidi w:val="0"/>
        <w:spacing w:before="60" w:after="0" w:line="177" w:lineRule="atLeast"/>
        <w:ind w:left="2683" w:right="-200" w:firstLine="0"/>
        <w:jc w:val="both"/>
        <w:outlineLvl w:val="9"/>
        <w:rPr>
          <w:rFonts w:ascii="Times New Roman" w:hAnsi="Times New Roman" w:cs="Times New Roman" w:eastAsia="Times New Roman"/>
          <w:sz w:val="16"/>
          <w:szCs w:val="16"/>
        </w:rPr>
        <w:pStyle w:val="P68B1DB1-Normal5"/>
      </w:pPr>
      <w:r>
        <w:t xml:space="preserve">Fonte: Dados Hipotéticos</w:t>
      </w:r>
    </w:p>
    <w:p>
      <w:pPr>
        <w:numPr>
          <w:ilvl w:val="0"/>
          <w:numId w:val="11"/>
        </w:numPr>
        <w:bidi w:val="0"/>
        <w:spacing w:before="334" w:after="0" w:line="300" w:lineRule="atLeast"/>
        <w:ind w:right="194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 xml:space="preserve">Série específica ou qualitativa</w:t>
      </w:r>
      <w:r>
        <w:rPr>
          <w:color w:val="516B78"/>
        </w:rPr>
        <w:t xml:space="preserve">: </w:t>
      </w:r>
      <w:r>
        <w:rPr>
          <w:color w:val="2E3238"/>
        </w:rPr>
        <w:t xml:space="preserve">é a série cujos dados estão dispostos em correspondência com a espécie ou qualidade, ou seja, varia o fato e permanecem constantes a época e o local.</w:t>
      </w:r>
    </w:p>
    <w:p>
      <w:pPr>
        <w:bidi w:val="0"/>
        <w:spacing w:before="155" w:after="0" w:line="243" w:lineRule="atLeast"/>
        <w:ind w:left="3250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Veja o exemplo a seguir.</w:t>
      </w:r>
    </w:p>
    <w:p>
      <w:pPr>
        <w:sectPr>
          <w:headerReference w:type="even" r:id="rId6"/>
          <w:headerReference w:type="default" r:id="rId7"/>
          <w:pgSz w:w="11906" w:h="15024"/>
          <w:pgMar w:top="1520" w:right="47" w:bottom="1120" w:left="719" w:header="680" w:footer="720"/>
          <w:pgNumType w:start="31"/>
          <w:cols w:space="720"/>
          <w:titlePg w:val="0"/>
        </w:sectPr>
      </w:pPr>
    </w:p>
    <w:p>
      <w:pPr>
        <w:bidi w:val="0"/>
        <w:spacing w:before="229" w:after="0" w:line="195" w:lineRule="atLeast"/>
        <w:ind w:left="6371" w:right="-200" w:firstLine="0"/>
        <w:jc w:val="both"/>
        <w:outlineLvl w:val="9"/>
        <w:rPr>
          <w:rFonts w:ascii="Calibri" w:hAnsi="Calibri" w:cs="Calibri" w:eastAsia="Calibri"/>
          <w:sz w:val="16"/>
          <w:szCs w:val="16"/>
        </w:rPr>
      </w:pPr>
      <w:r>
        <w:rPr>
          <w:rFonts w:ascii="Calibri" w:hAnsi="Calibri" w:cs="Calibri" w:eastAsia="Calibri"/>
          <w:color w:val="2E3238"/>
          <w:sz w:val="16"/>
          <w:szCs w:val="16"/>
        </w:rPr>
        <w:t xml:space="preserve">Tabela 4</w:t>
      </w:r>
      <w:r>
        <w:pict>
          <v:shape id="PathGroup" o:spid="_x0000_s1027" type="#_x0000_t75" style="width:280pt;height:77pt;margin-top:7pt;margin-left:108pt;mso-position-horizontal-relative:page;position:absolute;z-index:-251656192" o:allowincell="f">
            <v:imagedata r:id="rId8" o:title=""/>
            <w10:anchorlock/>
          </v:shape>
        </w:pict>
      </w:r>
    </w:p>
    <w:p>
      <w:pPr>
        <w:bidi w:val="0"/>
        <w:spacing w:before="0" w:after="0" w:line="297" w:lineRule="atLeast"/>
        <w:ind w:left="1557" w:right="3461" w:firstLine="1066"/>
        <w:jc w:val="left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11"/>
      </w:pPr>
      <w:r>
        <w:rPr>
          <w:u w:val="single"/>
          <w:shd w:val="clear" w:color="auto" w:fill="CFD4D6"/>
        </w:rPr>
        <w:t xml:space="preserve"> ALUNOS MATRICULADO</w:t>
      </w:r>
      <w:r>
        <w:rPr>
          <w:shd w:val="clear" w:color="auto" w:fill="CFD4D6"/>
        </w:rPr>
        <w:t>S</w:t>
      </w:r>
      <w:r>
        <w:rPr>
          <w:u w:val="single"/>
          <w:shd w:val="clear" w:color="auto" w:fill="CFD4D6"/>
        </w:rPr>
        <w:t xml:space="preserve"> NA UNIVERSIDADE A - 2009 </w:t>
      </w:r>
      <w:r>
        <w:rPr>
          <w:u w:val="single"/>
          <w:shd w:val="clear" w:color="auto" w:fill="B9C3C7"/>
        </w:rPr>
        <w:t>Alunos</w:t>
      </w:r>
      <w:r>
        <w:rPr>
          <w:shd w:val="clear" w:color="auto" w:fill="B9C3C7"/>
        </w:rPr>
        <w:t xml:space="preserve"> </w:t>
      </w:r>
      <w:r>
        <w:rPr>
          <w:u w:val="single"/>
          <w:shd w:val="clear" w:color="auto" w:fill="B9C3C7"/>
        </w:rPr>
        <w:t xml:space="preserve">Alunos matriculados</w:t>
      </w:r>
    </w:p>
    <w:p>
      <w:pPr>
        <w:bidi w:val="0"/>
        <w:spacing w:before="70" w:after="0" w:line="221" w:lineRule="atLeast"/>
        <w:ind w:left="1557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9"/>
      </w:pPr>
      <w:r>
        <w:rPr>
          <w:u w:val="single"/>
        </w:rPr>
        <w:t>Graduação</w:t>
      </w:r>
      <w:r>
        <w:t xml:space="preserve"> </w:t>
      </w:r>
      <w:r>
        <w:rPr>
          <w:u w:val="single"/>
        </w:rPr>
        <w:t>16.837</w:t>
      </w:r>
    </w:p>
    <w:p>
      <w:pPr>
        <w:bidi w:val="0"/>
        <w:spacing w:before="71" w:after="0" w:line="221" w:lineRule="atLeast"/>
        <w:ind w:left="1557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8"/>
      </w:pPr>
      <w:r>
        <w:t xml:space="preserve">Pós-graduação 1.048</w:t>
      </w:r>
    </w:p>
    <w:p>
      <w:pPr>
        <w:bidi w:val="0"/>
        <w:spacing w:before="153" w:after="0" w:line="177" w:lineRule="atLeast"/>
        <w:ind w:left="1414" w:right="-200" w:firstLine="0"/>
        <w:jc w:val="both"/>
        <w:outlineLvl w:val="9"/>
        <w:rPr>
          <w:rFonts w:ascii="Times New Roman" w:hAnsi="Times New Roman" w:cs="Times New Roman" w:eastAsia="Times New Roman"/>
          <w:sz w:val="16"/>
          <w:szCs w:val="16"/>
        </w:rPr>
        <w:pStyle w:val="P68B1DB1-Normal5"/>
      </w:pPr>
      <w:r>
        <w:t xml:space="preserve">  Dados Hipotéticos</w:t>
      </w:r>
    </w:p>
    <w:p>
      <w:pPr>
        <w:numPr>
          <w:ilvl w:val="0"/>
          <w:numId w:val="12"/>
        </w:numPr>
        <w:bidi w:val="0"/>
        <w:spacing w:before="334" w:after="0" w:line="300" w:lineRule="atLeast"/>
        <w:ind w:right="3923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b/>
          <w:color w:val="516B78"/>
        </w:rPr>
        <w:t xml:space="preserve">Série mista ou composta:</w:t>
      </w:r>
      <w:r>
        <w:rPr>
          <w:b/>
          <w:color w:val="auto"/>
        </w:rPr>
        <w:t xml:space="preserve"> </w:t>
      </w:r>
      <w:r>
        <w:rPr>
          <w:color w:val="2E3238"/>
        </w:rPr>
        <w:t xml:space="preserve">a combinação entre duas ou mais séries constituem novas séries denominadas "compostas" e apresentadas em tabelas de dupla entrada. O nome da série mista surge de acordo com a combinação de pelo menos dois elementos.</w:t>
      </w:r>
    </w:p>
    <w:p>
      <w:pPr>
        <w:bidi w:val="0"/>
        <w:spacing w:before="65" w:after="0" w:line="195" w:lineRule="atLeast"/>
        <w:ind w:left="6682" w:right="-200" w:firstLine="0"/>
        <w:jc w:val="both"/>
        <w:outlineLvl w:val="9"/>
        <w:rPr>
          <w:rFonts w:ascii="Calibri" w:hAnsi="Calibri" w:cs="Calibri" w:eastAsia="Calibri"/>
          <w:sz w:val="16"/>
          <w:szCs w:val="16"/>
        </w:rPr>
      </w:pPr>
      <w:r>
        <w:rPr>
          <w:rFonts w:ascii="Calibri" w:hAnsi="Calibri" w:cs="Calibri" w:eastAsia="Calibri"/>
          <w:color w:val="2E3238"/>
          <w:sz w:val="16"/>
          <w:szCs w:val="16"/>
        </w:rPr>
        <w:t xml:space="preserve">Tabela 5</w:t>
      </w:r>
      <w:r>
        <w:pict>
          <v:shape id="PathGroup" o:spid="_x0000_s1028" type="#_x0000_t75" style="width:312pt;height:93pt;margin-top:-1.59pt;margin-left:92pt;mso-position-horizontal-relative:page;position:absolute;z-index:-251655168" o:allowincell="f">
            <v:imagedata r:id="rId9" o:title=""/>
            <w10:anchorlock/>
          </v:shape>
        </w:pict>
      </w:r>
    </w:p>
    <w:p>
      <w:pPr>
        <w:bidi w:val="0"/>
        <w:spacing w:before="67" w:after="0" w:line="221" w:lineRule="atLeast"/>
        <w:ind w:left="1882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9"/>
      </w:pPr>
      <w:r>
        <w:rPr>
          <w:u w:val="single"/>
        </w:rPr>
        <w:t xml:space="preserve">EVOLUÇÃO DAS MAT</w:t>
      </w:r>
      <w:r>
        <w:t>R</w:t>
      </w:r>
      <w:r>
        <w:rPr>
          <w:u w:val="single"/>
        </w:rPr>
        <w:t xml:space="preserve">ICULAS DOS ALUNOS </w:t>
      </w:r>
      <w:r>
        <w:t>D</w:t>
      </w:r>
      <w:r>
        <w:rPr>
          <w:u w:val="single"/>
        </w:rPr>
        <w:t xml:space="preserve">A UNIVERSIDADE A - 2007 - 2009</w:t>
      </w:r>
    </w:p>
    <w:p>
      <w:pPr>
        <w:bidi w:val="0"/>
        <w:spacing w:before="70" w:after="0" w:line="221" w:lineRule="atLeast"/>
        <w:ind w:left="5075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12"/>
      </w:pPr>
      <w:r>
        <w:t>Anos</w:t>
      </w:r>
    </w:p>
    <w:p>
      <w:pPr>
        <w:bidi w:val="0"/>
        <w:spacing w:before="0" w:after="0" w:line="221" w:lineRule="atLeast"/>
        <w:ind w:left="1247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8"/>
      </w:pPr>
      <w:r>
        <w:t>Alunos</w:t>
      </w:r>
    </w:p>
    <w:p>
      <w:pPr>
        <w:bidi w:val="0"/>
        <w:spacing w:before="0" w:after="0" w:line="221" w:lineRule="atLeast"/>
        <w:ind w:left="3672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8"/>
      </w:pPr>
      <w:r>
        <w:rPr>
          <w:u w:val="single"/>
        </w:rPr>
        <w:t>2007</w:t>
      </w:r>
      <w:r>
        <w:t xml:space="preserve"> </w:t>
      </w:r>
      <w:r>
        <w:rPr>
          <w:u w:val="single"/>
        </w:rPr>
        <w:t>2008</w:t>
      </w:r>
      <w:r>
        <w:t xml:space="preserve"> </w:t>
      </w:r>
      <w:r>
        <w:rPr>
          <w:u w:val="single"/>
        </w:rPr>
        <w:t>2009</w:t>
      </w:r>
    </w:p>
    <w:p>
      <w:pPr>
        <w:bidi w:val="0"/>
        <w:spacing w:before="70" w:after="0" w:line="221" w:lineRule="atLeast"/>
        <w:ind w:left="1247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9"/>
      </w:pPr>
      <w:r>
        <w:rPr>
          <w:u w:val="single"/>
        </w:rPr>
        <w:t>Graduação</w:t>
      </w:r>
      <w:r>
        <w:t xml:space="preserve"> </w:t>
      </w:r>
      <w:r>
        <w:rPr>
          <w:u w:val="single"/>
        </w:rPr>
        <w:t>17.300</w:t>
      </w:r>
      <w:r>
        <w:t xml:space="preserve"> </w:t>
      </w:r>
      <w:r>
        <w:rPr>
          <w:u w:val="single"/>
        </w:rPr>
        <w:t>17.500</w:t>
      </w:r>
      <w:r>
        <w:t xml:space="preserve"> </w:t>
      </w:r>
      <w:r>
        <w:rPr>
          <w:u w:val="single"/>
        </w:rPr>
        <w:t>16.837</w:t>
      </w:r>
    </w:p>
    <w:p>
      <w:pPr>
        <w:bidi w:val="0"/>
        <w:spacing w:before="71" w:after="0" w:line="221" w:lineRule="atLeast"/>
        <w:ind w:left="1247" w:right="-200" w:firstLine="0"/>
        <w:jc w:val="both"/>
        <w:outlineLvl w:val="9"/>
        <w:rPr>
          <w:rFonts w:ascii="Times New Roman" w:hAnsi="Times New Roman" w:cs="Times New Roman" w:eastAsia="Times New Roman"/>
          <w:sz w:val="20"/>
          <w:szCs w:val="20"/>
        </w:rPr>
        <w:pStyle w:val="P68B1DB1-Normal8"/>
      </w:pPr>
      <w:r>
        <w:t xml:space="preserve">Pós-graduação 997 1.010 1.048</w:t>
      </w:r>
    </w:p>
    <w:p>
      <w:pPr>
        <w:bidi w:val="0"/>
        <w:spacing w:before="96" w:after="0" w:line="177" w:lineRule="atLeast"/>
        <w:ind w:left="1116" w:right="-200" w:firstLine="0"/>
        <w:jc w:val="both"/>
        <w:outlineLvl w:val="9"/>
        <w:rPr>
          <w:rFonts w:ascii="Times New Roman" w:hAnsi="Times New Roman" w:cs="Times New Roman" w:eastAsia="Times New Roman"/>
          <w:sz w:val="16"/>
          <w:szCs w:val="16"/>
        </w:rPr>
        <w:pStyle w:val="P68B1DB1-Normal5"/>
      </w:pPr>
      <w:r>
        <w:t xml:space="preserve">Dados Hipotéticos</w:t>
      </w:r>
    </w:p>
    <w:p>
      <w:pPr>
        <w:bidi w:val="0"/>
        <w:spacing w:before="1109" w:after="0" w:line="418" w:lineRule="atLeast"/>
        <w:ind w:left="859" w:right="-200" w:firstLine="0"/>
        <w:jc w:val="both"/>
        <w:outlineLvl w:val="9"/>
        <w:rPr>
          <w:rFonts w:ascii="Times New Roman" w:hAnsi="Times New Roman" w:cs="Times New Roman" w:eastAsia="Times New Roman"/>
          <w:sz w:val="38"/>
          <w:szCs w:val="38"/>
        </w:rPr>
      </w:pPr>
      <w:r>
        <w:rPr>
          <w:rFonts w:ascii="Times New Roman" w:hAnsi="Times New Roman" w:cs="Times New Roman" w:eastAsia="Times New Roman"/>
          <w:color w:val="FFFFFF"/>
          <w:sz w:val="38"/>
          <w:szCs w:val="38"/>
        </w:rPr>
        <w:t xml:space="preserve">Referências </w:t>
      </w:r>
      <w:r>
        <w:pict>
          <v:shape id="PathGroup" o:spid="_x0000_s1029" type="#_x0000_t75" style="width:191pt;height:51pt;margin-top:30.62pt;margin-left:70pt;mso-position-horizontal-relative:page;position:absolute;z-index:-251654144" o:allowincell="f">
            <v:imagedata r:id="rId10" o:title=""/>
            <w10:anchorlock/>
          </v:shape>
        </w:pict>
      </w:r>
    </w:p>
    <w:p>
      <w:pPr>
        <w:bidi w:val="0"/>
        <w:spacing w:before="106" w:after="0" w:line="300" w:lineRule="atLeast"/>
        <w:ind w:left="694" w:right="3287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BARBETA, P.A., REIS, M.M.,BORNIA, A.C. </w:t>
      </w:r>
      <w:r>
        <w:rPr>
          <w:b/>
        </w:rPr>
        <w:t xml:space="preserve">Estatística para Cursos de En - genharia e Informática</w:t>
      </w:r>
      <w:r>
        <w:t xml:space="preserve">, São Paulo: Atlas, 2004.</w:t>
      </w:r>
    </w:p>
    <w:p>
      <w:pPr>
        <w:bidi w:val="0"/>
        <w:spacing w:before="99" w:after="0" w:line="299" w:lineRule="atLeast"/>
        <w:ind w:left="694" w:right="3603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BOLFARINE, Heleno &amp; BUSSAB, Wilton O. </w:t>
      </w:r>
      <w:r>
        <w:rPr>
          <w:b/>
        </w:rPr>
        <w:t xml:space="preserve">Elementos de Amostragem</w:t>
      </w:r>
      <w:r>
        <w:t xml:space="preserve">. 1. ed. São Paulo: Edgard Blücher, 2005.</w:t>
      </w:r>
    </w:p>
    <w:p>
      <w:pPr>
        <w:bidi w:val="0"/>
        <w:spacing w:before="100" w:after="0" w:line="300" w:lineRule="atLeast"/>
        <w:ind w:left="694" w:right="3697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BUSSAB, Wilton de Ol., MORETTIN, Pedro A. </w:t>
      </w:r>
      <w:r>
        <w:rPr>
          <w:b/>
        </w:rPr>
        <w:t xml:space="preserve">Estatística Básica</w:t>
      </w:r>
      <w:r>
        <w:t xml:space="preserve">. São Paulo: Sa- raiva, 2002.</w:t>
      </w:r>
    </w:p>
    <w:p>
      <w:pPr>
        <w:bidi w:val="0"/>
        <w:spacing w:before="0" w:after="0" w:line="413" w:lineRule="atLeast"/>
        <w:ind w:left="694" w:right="4009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COSTA, F.S. </w:t>
      </w:r>
      <w:r>
        <w:rPr>
          <w:b/>
        </w:rPr>
        <w:t xml:space="preserve">Introdução Ilustrada à Estatística</w:t>
      </w:r>
      <w:r>
        <w:t xml:space="preserve">. São Paulo: Harbra, 1998. CRESPO, A.  </w:t>
      </w:r>
      <w:r>
        <w:rPr>
          <w:b/>
        </w:rPr>
        <w:t xml:space="preserve">Estatística Fácil </w:t>
      </w:r>
      <w:r>
        <w:t xml:space="preserve">. Rio de Janeiro: Saraiva, 1996.</w:t>
      </w:r>
    </w:p>
    <w:p>
      <w:pPr>
        <w:bidi w:val="0"/>
        <w:spacing w:before="0" w:after="0" w:line="413" w:lineRule="atLeast"/>
        <w:ind w:left="694" w:right="3642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FONSECA, Jairo Simon da. </w:t>
      </w:r>
      <w:r>
        <w:rPr>
          <w:b/>
        </w:rPr>
        <w:t xml:space="preserve">Introdução a Estatística</w:t>
      </w:r>
      <w:r>
        <w:t xml:space="preserve">. Rio de Janeiro: LTC. 1993.  JAIRO, Simon da Fonseca, MARTINS, Gilberto de Andrade. </w:t>
      </w:r>
      <w:r>
        <w:rPr>
          <w:b/>
        </w:rPr>
        <w:t xml:space="preserve">Curso de Esta -</w:t>
      </w:r>
    </w:p>
    <w:p>
      <w:pPr>
        <w:bidi w:val="0"/>
        <w:spacing w:before="42" w:after="0" w:line="243" w:lineRule="atLeast"/>
        <w:ind w:left="694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rPr>
          <w:b/>
        </w:rPr>
        <w:t>tística</w:t>
      </w:r>
      <w:r>
        <w:t xml:space="preserve">, São Paulo: Atlas, 1996.</w:t>
      </w:r>
    </w:p>
    <w:p>
      <w:pPr>
        <w:bidi w:val="0"/>
        <w:spacing w:before="1" w:after="0" w:line="413" w:lineRule="atLeast"/>
        <w:ind w:left="694" w:right="4339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3"/>
      </w:pPr>
      <w:r>
        <w:t xml:space="preserve">MARTINS G.A. </w:t>
      </w:r>
      <w:r>
        <w:rPr>
          <w:b/>
        </w:rPr>
        <w:t xml:space="preserve">Estatística Geral e Aplicada</w:t>
      </w:r>
      <w:r>
        <w:t xml:space="preserve">. São Paulo: Atlas, 2001. MEYER, Paul L. </w:t>
      </w:r>
      <w:r>
        <w:rPr>
          <w:b/>
        </w:rPr>
        <w:t xml:space="preserve">Aplicações a Estatística</w:t>
      </w:r>
      <w:r>
        <w:t xml:space="preserve">. Rio de Janeiro: LTC. 1992.</w:t>
      </w:r>
    </w:p>
    <w:p>
      <w:pPr>
        <w:bidi w:val="0"/>
        <w:spacing w:before="86" w:after="0" w:line="300" w:lineRule="atLeast"/>
        <w:ind w:left="2678" w:right="1591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color w:val="2E3238"/>
          <w:sz w:val="22"/>
          <w:szCs w:val="22"/>
        </w:rPr>
        <w:t xml:space="preserve">MIRSHAWKA, V. </w:t>
      </w:r>
      <w:r>
        <w:rPr>
          <w:rFonts w:ascii="Times New Roman" w:hAnsi="Times New Roman" w:cs="Times New Roman" w:eastAsia="Times New Roman"/>
          <w:b/>
          <w:color w:val="2E3238"/>
          <w:sz w:val="22"/>
          <w:szCs w:val="22"/>
        </w:rPr>
        <w:t xml:space="preserve">Probabilidade e Estatística para Engenharia</w:t>
      </w:r>
      <w:r>
        <w:rPr>
          <w:rFonts w:ascii="Times New Roman" w:hAnsi="Times New Roman" w:cs="Times New Roman" w:eastAsia="Times New Roman"/>
          <w:color w:val="2E3238"/>
          <w:sz w:val="22"/>
          <w:szCs w:val="22"/>
        </w:rPr>
        <w:t xml:space="preserve">, São Paulo: </w:t>
      </w:r>
      <w:r>
        <w:rPr>
          <w:rFonts w:ascii="Times New Roman" w:hAnsi="Times New Roman" w:cs="Times New Roman" w:eastAsia="Times New Roman"/>
          <w:color w:val="auto"/>
          <w:sz w:val="22"/>
          <w:szCs w:val="22"/>
        </w:rPr>
        <w:t xml:space="preserve"> </w:t>
      </w:r>
      <w:r>
        <w:pict>
          <v:shape id="PathGroup" o:spid="_x0000_s1030" type="#_x0000_t75" style="width:17.28pt;height:751.18pt;margin-top:-76pt;margin-left:578pt;mso-position-horizontal-relative:page;position:absolute;z-index:-251653120" o:allowincell="f">
            <v:imagedata r:id="rId11" o:title=""/>
            <w10:anchorlock/>
          </v:shape>
        </w:pict>
      </w:r>
      <w:r>
        <w:rPr>
          <w:rFonts w:ascii="Times New Roman" w:hAnsi="Times New Roman" w:cs="Times New Roman" w:eastAsia="Times New Roman"/>
          <w:color w:val="2E3238"/>
          <w:sz w:val="22"/>
          <w:szCs w:val="22"/>
        </w:rPr>
        <w:t xml:space="preserve">Nobel, 1978.</w:t>
      </w:r>
      <w:r>
        <w:rPr>
          <w:rFonts w:ascii="Times New Roman" w:hAnsi="Times New Roman" w:cs="Times New Roman" w:eastAsia="Times New Roman"/>
          <w:color w:val="auto"/>
          <w:sz w:val="22"/>
          <w:szCs w:val="22"/>
        </w:rPr>
        <w:t xml:space="preserve"> </w:t>
      </w:r>
    </w:p>
    <w:p>
      <w:pPr>
        <w:bidi w:val="0"/>
        <w:spacing w:before="155" w:after="0" w:line="243" w:lineRule="atLeast"/>
        <w:ind w:left="2678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color w:val="2E3238"/>
        </w:rPr>
        <w:t xml:space="preserve">MORETTIN, Pedro A. </w:t>
      </w:r>
      <w:r>
        <w:rPr>
          <w:b/>
          <w:color w:val="2E3238"/>
        </w:rPr>
        <w:t xml:space="preserve">Estatística Básica</w:t>
      </w:r>
      <w:r>
        <w:rPr>
          <w:color w:val="2E3238"/>
        </w:rPr>
        <w:t xml:space="preserve">. São Paulo: Saraiva.2008. </w:t>
      </w:r>
      <w:r>
        <w:rPr>
          <w:color w:val="auto"/>
        </w:rPr>
        <w:t xml:space="preserve"> </w:t>
      </w:r>
    </w:p>
    <w:p>
      <w:pPr>
        <w:bidi w:val="0"/>
        <w:spacing w:before="99" w:after="0" w:line="300" w:lineRule="atLeast"/>
        <w:ind w:left="2678" w:right="1649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color w:val="2E3238"/>
        </w:rPr>
        <w:t xml:space="preserve">PEREIRA, Wilson., TANAKA, Oswaldo K. </w:t>
      </w:r>
      <w:r>
        <w:rPr>
          <w:b/>
          <w:color w:val="2E3238"/>
        </w:rPr>
        <w:t xml:space="preserve">Estatística - Conceitos Básicos</w:t>
      </w:r>
      <w:r>
        <w:rPr>
          <w:color w:val="2E3238"/>
        </w:rPr>
        <w:t xml:space="preserve">, </w:t>
      </w:r>
      <w:r>
        <w:rPr>
          <w:color w:val="auto"/>
        </w:rPr>
        <w:t xml:space="preserve"> </w:t>
      </w:r>
      <w:r>
        <w:rPr>
          <w:color w:val="2E3238"/>
        </w:rPr>
        <w:t xml:space="preserve">São Paulo: Makron Books, 1990.</w:t>
      </w:r>
      <w:r>
        <w:rPr>
          <w:color w:val="auto"/>
        </w:rPr>
        <w:t xml:space="preserve"> </w:t>
      </w:r>
    </w:p>
    <w:p>
      <w:pPr>
        <w:bidi w:val="0"/>
        <w:spacing w:before="99" w:after="0" w:line="300" w:lineRule="atLeast"/>
        <w:ind w:left="2678" w:right="1777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color w:val="2E3238"/>
        </w:rPr>
        <w:t xml:space="preserve">ROSS, Sheldon. </w:t>
      </w:r>
      <w:r>
        <w:rPr>
          <w:b/>
          <w:color w:val="2E3238"/>
        </w:rPr>
        <w:t xml:space="preserve">A First Course in Probability</w:t>
      </w:r>
      <w:r>
        <w:rPr>
          <w:color w:val="2E3238"/>
        </w:rPr>
        <w:t xml:space="preserve">. 7. ed. New Jersey: Prentice </w:t>
      </w:r>
      <w:r>
        <w:rPr>
          <w:color w:val="auto"/>
        </w:rPr>
        <w:t xml:space="preserve"> </w:t>
      </w:r>
      <w:r>
        <w:rPr>
          <w:color w:val="2E3238"/>
        </w:rPr>
        <w:t xml:space="preserve">Hall, 2005.</w:t>
      </w:r>
      <w:r>
        <w:rPr>
          <w:color w:val="auto"/>
        </w:rPr>
        <w:t xml:space="preserve"> </w:t>
      </w:r>
    </w:p>
    <w:p>
      <w:pPr>
        <w:bidi w:val="0"/>
        <w:spacing w:before="155" w:after="0" w:line="243" w:lineRule="atLeast"/>
        <w:ind w:left="2678" w:right="-200" w:firstLine="0"/>
        <w:jc w:val="both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color w:val="2E3238"/>
        </w:rPr>
        <w:t xml:space="preserve">SPIEGEL M. R. </w:t>
      </w:r>
      <w:r>
        <w:rPr>
          <w:b/>
          <w:color w:val="2E3238"/>
        </w:rPr>
        <w:t>Estatística</w:t>
      </w:r>
      <w:r>
        <w:rPr>
          <w:color w:val="2E3238"/>
        </w:rPr>
        <w:t xml:space="preserve">. (Coleção Schaum). São Paulo: Editora Afiliada 1993.</w:t>
      </w:r>
      <w:r>
        <w:rPr>
          <w:color w:val="auto"/>
        </w:rPr>
        <w:t xml:space="preserve"> </w:t>
      </w:r>
    </w:p>
    <w:p>
      <w:pPr>
        <w:bidi w:val="0"/>
        <w:spacing w:before="99" w:after="0" w:line="300" w:lineRule="atLeast"/>
        <w:ind w:left="2678" w:right="1140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color w:val="2E3238"/>
        </w:rPr>
        <w:t xml:space="preserve">TRIOLA M. F.  </w:t>
      </w:r>
      <w:r>
        <w:rPr>
          <w:b/>
          <w:color w:val="2E3238"/>
        </w:rPr>
        <w:t xml:space="preserve">Introdução à Estatística e Probabilidade Exercícios Resol -</w:t>
      </w:r>
      <w:r>
        <w:rPr>
          <w:b/>
          <w:color w:val="auto"/>
        </w:rPr>
        <w:t xml:space="preserve"> </w:t>
      </w:r>
      <w:r>
        <w:rPr>
          <w:b/>
          <w:color w:val="2E3238"/>
        </w:rPr>
        <w:t xml:space="preserve">vidos e Propostos</w:t>
      </w:r>
      <w:r>
        <w:rPr>
          <w:color w:val="2E3238"/>
        </w:rPr>
        <w:t xml:space="preserve">. Rio de Janeiro: LTC, 1999.</w:t>
      </w:r>
      <w:r>
        <w:rPr>
          <w:color w:val="auto"/>
        </w:rPr>
        <w:t xml:space="preserve"> </w:t>
      </w:r>
    </w:p>
    <w:p>
      <w:pPr>
        <w:bidi w:val="0"/>
        <w:spacing w:before="0" w:after="0" w:line="413" w:lineRule="atLeast"/>
        <w:ind w:left="2678" w:right="2183" w:firstLine="0"/>
        <w:jc w:val="left"/>
        <w:outlineLvl w:val="9"/>
        <w:rPr>
          <w:rFonts w:ascii="Times New Roman" w:hAnsi="Times New Roman" w:cs="Times New Roman" w:eastAsia="Times New Roman"/>
          <w:sz w:val="22"/>
          <w:szCs w:val="22"/>
        </w:rPr>
        <w:pStyle w:val="P68B1DB1-Normal4"/>
      </w:pPr>
      <w:r>
        <w:rPr>
          <w:color w:val="2E3238"/>
        </w:rPr>
        <w:t xml:space="preserve">TRIOLA, Mario F. </w:t>
      </w:r>
      <w:r>
        <w:rPr>
          <w:b/>
          <w:color w:val="2E3238"/>
        </w:rPr>
        <w:t xml:space="preserve">Introdução a Estatística</w:t>
      </w:r>
      <w:r>
        <w:rPr>
          <w:color w:val="2E3238"/>
        </w:rPr>
        <w:t xml:space="preserve">. Rio de Janeiro: LTC. 2005.</w:t>
      </w:r>
      <w:r>
        <w:rPr>
          <w:color w:val="auto"/>
        </w:rPr>
        <w:t xml:space="preserve"> </w:t>
      </w:r>
      <w:r>
        <w:rPr>
          <w:color w:val="2E3238"/>
        </w:rPr>
        <w:t xml:space="preserve">VIEIRA, S. </w:t>
      </w:r>
      <w:r>
        <w:rPr>
          <w:b/>
          <w:color w:val="2E3238"/>
        </w:rPr>
        <w:t xml:space="preserve">Estatística Experimental</w:t>
      </w:r>
      <w:r>
        <w:rPr>
          <w:color w:val="2E3238"/>
        </w:rPr>
        <w:t xml:space="preserve">. São Paulo: Atlas, 1999.</w:t>
      </w:r>
      <w:r>
        <w:rPr>
          <w:color w:val="auto"/>
        </w:rPr>
        <w:t xml:space="preserve"> </w:t>
      </w:r>
    </w:p>
    <w:sectPr>
      <w:headerReference w:type="even" r:id="rId12"/>
      <w:headerReference w:type="default" r:id="rId13"/>
      <w:pgSz w:w="11906" w:h="15024"/>
      <w:pgMar w:top="1520" w:right="47" w:bottom="1120" w:left="723" w:header="680" w:footer="720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0" w:right="-200" w:firstLine="0"/>
      <w:jc w:val="both"/>
      <w:rPr>
        <w:rFonts w:ascii="Times New Roman" w:hAnsi="Times New Roman" w:cs="Times New Roman" w:eastAsia="Times New Roman"/>
        <w:sz w:val="22"/>
        <w:szCs w:val="22"/>
      </w:rPr>
    </w:pPr>
    <w:r>
      <w:rPr>
        <w:rFonts w:ascii="Times New Roman" w:hAnsi="Times New Roman" w:cs="Times New Roman" w:eastAsia="Times New Roman"/>
        <w:color w:val="2E3238"/>
        <w:sz w:val="22"/>
        <w:szCs w:val="22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t>34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end"/>
    </w:r>
    <w:r>
      <w:rPr>
        <w:rFonts w:ascii="Times New Roman" w:hAnsi="Times New Roman" w:cs="Times New Roman" w:eastAsia="Times New Roman"/>
        <w:color w:val="auto"/>
        <w:sz w:val="22"/>
        <w:szCs w:val="22"/>
      </w:rPr>
      <w:t xml:space="preserve"> </w:t>
    </w:r>
    <w:r>
      <w:rPr>
        <w:rFonts w:ascii="Times New Roman" w:hAnsi="Times New Roman" w:cs="Times New Roman" w:eastAsia="Times New Roman"/>
        <w:color w:val="838182"/>
        <w:sz w:val="22"/>
        <w:szCs w:val="22"/>
      </w:rPr>
      <w:t xml:space="preserve">SILV, J. L. C; AFERNANDES, M. WALMEIDA; , R. L. F.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50" type="#_x0000_t75" style="width:28pt;height:27pt;margin-top:-7.74pt;margin-left:28pt;mso-position-horizontal-relative:page;position:absolute;z-index:-251657216" o:allowincell="f">
          <v:imagedata r:id="rId1" o:title=""/>
          <w10:anchorlock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8698" w:right="-200" w:firstLine="0"/>
      <w:jc w:val="both"/>
      <w:rPr>
        <w:rFonts w:ascii="Times New Roman" w:hAnsi="Times New Roman" w:cs="Times New Roman" w:eastAsia="Times New Roman"/>
        <w:sz w:val="22"/>
        <w:szCs w:val="22"/>
      </w:rPr>
    </w:pPr>
    <w:r>
      <w:rPr>
        <w:rFonts w:ascii="Times New Roman" w:hAnsi="Times New Roman" w:cs="Times New Roman" w:eastAsia="Times New Roman"/>
        <w:color w:val="838182"/>
        <w:sz w:val="22"/>
        <w:szCs w:val="22"/>
      </w:rPr>
      <w:t xml:space="preserve">Estatística  e Probabilidade </w:t>
    </w:r>
    <w:r>
      <w:rPr>
        <w:rFonts w:ascii="Times New Roman" w:hAnsi="Times New Roman" w:cs="Times New Roman" w:eastAsia="Times New Roman"/>
        <w:color w:val="2E3238"/>
        <w:sz w:val="22"/>
        <w:szCs w:val="22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t>33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end"/>
    </w:r>
    <w:r>
      <w:rPr>
        <w:rFonts w:ascii="Times New Roman" w:hAnsi="Times New Roman" w:cs="Times New Roman" w:eastAsia="Times New Roman"/>
        <w:color w:val="auto"/>
        <w:sz w:val="22"/>
        <w:szCs w:val="22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49" type="#_x0000_t75" style="width:169pt;height:27pt;margin-top:-7.39pt;margin-left:396pt;mso-position-horizontal-relative:page;position:absolute;z-index:-251658240" o:allowincell="f">
          <v:imagedata r:id="rId1" o:title=""/>
          <w10:anchorlock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0" w:right="-200" w:firstLine="0"/>
      <w:jc w:val="both"/>
      <w:rPr>
        <w:rFonts w:ascii="Times New Roman" w:hAnsi="Times New Roman" w:cs="Times New Roman" w:eastAsia="Times New Roman"/>
        <w:sz w:val="22"/>
        <w:szCs w:val="22"/>
      </w:rPr>
    </w:pPr>
    <w:r>
      <w:rPr>
        <w:rFonts w:ascii="Times New Roman" w:hAnsi="Times New Roman" w:cs="Times New Roman" w:eastAsia="Times New Roman"/>
        <w:color w:val="2E3238"/>
        <w:sz w:val="22"/>
        <w:szCs w:val="22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t>36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end"/>
    </w:r>
    <w:r>
      <w:rPr>
        <w:rFonts w:ascii="Times New Roman" w:hAnsi="Times New Roman" w:cs="Times New Roman" w:eastAsia="Times New Roman"/>
        <w:color w:val="auto"/>
        <w:sz w:val="22"/>
        <w:szCs w:val="22"/>
      </w:rPr>
      <w:t xml:space="preserve"> </w:t>
    </w:r>
    <w:r>
      <w:rPr>
        <w:rFonts w:ascii="Times New Roman" w:hAnsi="Times New Roman" w:cs="Times New Roman" w:eastAsia="Times New Roman"/>
        <w:color w:val="838182"/>
        <w:sz w:val="22"/>
        <w:szCs w:val="22"/>
      </w:rPr>
      <w:t xml:space="preserve">SILV, J. L. C; AFERNANDES, M. WALMEIDA; , R. L. F.</w:t>
    </w:r>
    <w:r>
      <w:rPr>
        <w:rFonts w:ascii="Times New Roman" w:hAnsi="Times New Roman" w:cs="Times New Roman" w:eastAsia="Times New Roman"/>
        <w:color w:val="auto"/>
        <w:sz w:val="22"/>
        <w:szCs w:val="22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52" type="#_x0000_t75" style="width:28pt;height:27pt;margin-top:-7.74pt;margin-left:28pt;mso-position-horizontal-relative:page;position:absolute;z-index:-251655168" o:allowincell="f">
          <v:imagedata r:id="rId1" o:title=""/>
          <w10:anchorlock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8693" w:right="-200" w:firstLine="0"/>
      <w:jc w:val="both"/>
      <w:rPr>
        <w:rFonts w:ascii="Times New Roman" w:hAnsi="Times New Roman" w:cs="Times New Roman" w:eastAsia="Times New Roman"/>
        <w:sz w:val="22"/>
        <w:szCs w:val="22"/>
      </w:rPr>
    </w:pPr>
    <w:r>
      <w:rPr>
        <w:rFonts w:ascii="Times New Roman" w:hAnsi="Times New Roman" w:cs="Times New Roman" w:eastAsia="Times New Roman"/>
        <w:color w:val="838182"/>
        <w:sz w:val="22"/>
        <w:szCs w:val="22"/>
      </w:rPr>
      <w:t xml:space="preserve">Estatística  e Probabilidade </w:t>
    </w:r>
    <w:r>
      <w:rPr>
        <w:rFonts w:ascii="Times New Roman" w:hAnsi="Times New Roman" w:cs="Times New Roman" w:eastAsia="Times New Roman"/>
        <w:color w:val="2E3238"/>
        <w:sz w:val="22"/>
        <w:szCs w:val="22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t>35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sz w:val="22"/>
        <w:szCs w:val="22"/>
        <w:u w:val="none"/>
        <w:rtl w:val="0"/>
      </w:rPr>
      <w:fldChar w:fldCharType="end"/>
    </w:r>
    <w:r>
      <w:rPr>
        <w:rFonts w:ascii="Times New Roman" w:hAnsi="Times New Roman" w:cs="Times New Roman" w:eastAsia="Times New Roman"/>
        <w:color w:val="auto"/>
        <w:sz w:val="22"/>
        <w:szCs w:val="22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51" type="#_x0000_t75" style="width:169pt;height:27pt;margin-top:-7.39pt;margin-left:396pt;mso-position-horizontal-relative:page;position:absolute;z-index:-251656192" o:allowincell="f">
          <v:imagedata r:id="rId1" o:title="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1095"/>
        </w:tabs>
        <w:ind w:left="109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978"/>
        </w:tabs>
        <w:ind w:left="978" w:hanging="28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•"/>
      <w:lvlJc w:val="left"/>
      <w:pPr>
        <w:tabs>
          <w:tab w:val="num" w:pos="1095"/>
        </w:tabs>
        <w:ind w:left="109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•"/>
      <w:lvlJc w:val="left"/>
      <w:pPr>
        <w:tabs>
          <w:tab w:val="num" w:pos="1435"/>
        </w:tabs>
        <w:ind w:left="143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1.%1"/>
      <w:lvlJc w:val="left"/>
      <w:pPr>
        <w:tabs>
          <w:tab w:val="num" w:pos="3043"/>
        </w:tabs>
        <w:ind w:left="3043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>
    <w:nsid w:val="00000006"/>
    <w:multiLevelType w:val="multilevel"/>
    <w:tmpl w:val="00000006"/>
    <w:lvl w:ilvl="0">
      <w:start w:val="2"/>
      <w:numFmt w:val="decimal"/>
      <w:lvlText w:val="1.%1"/>
      <w:lvlJc w:val="left"/>
      <w:pPr>
        <w:tabs>
          <w:tab w:val="num" w:pos="3043"/>
        </w:tabs>
        <w:ind w:left="3043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•"/>
      <w:lvlJc w:val="left"/>
      <w:pPr>
        <w:tabs>
          <w:tab w:val="num" w:pos="1095"/>
        </w:tabs>
        <w:ind w:left="109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multilevel"/>
    <w:tmpl w:val="00000008"/>
    <w:lvl w:ilvl="0">
      <w:start w:val="2"/>
      <w:numFmt w:val="decimal"/>
      <w:lvlText w:val="%1."/>
      <w:lvlJc w:val="left"/>
      <w:pPr>
        <w:tabs>
          <w:tab w:val="num" w:pos="2963"/>
        </w:tabs>
        <w:ind w:left="2963" w:hanging="28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•"/>
      <w:lvlJc w:val="left"/>
      <w:pPr>
        <w:tabs>
          <w:tab w:val="num" w:pos="1091"/>
        </w:tabs>
        <w:ind w:left="1091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evenAndOddHeaders/>
  <w:noPunctuationKerning/>
  <w:characterSpacingControl w:val="doNotCompress"/>
  <w:compat>
    <w:footnoteLayoutLikeWW8/>
    <w:splitPgBreakAndParaMark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/>
    <w:r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68B1DB1-Normal1">
    <w:name w:val="P68B1DB1-Normal1"/>
    <w:basedOn w:val="Normal"/>
    <w:rPr>
      <w:rFonts w:ascii="Arial" w:hAnsi="Arial" w:cs="Arial" w:eastAsia="Arial"/>
      <w:color w:val="000000"/>
      <w:sz w:val="2"/>
      <w:szCs w:val="2"/>
    </w:rPr>
  </w:style>
  <w:style w:type="paragraph" w:styleId="P68B1DB1-Normal2">
    <w:name w:val="P68B1DB1-Normal2"/>
    <w:basedOn w:val="Normal"/>
    <w:rPr>
      <w:rFonts w:ascii="Times New Roman" w:hAnsi="Times New Roman" w:cs="Times New Roman" w:eastAsia="Times New Roman"/>
      <w:b/>
      <w:color w:val="516B78"/>
      <w:sz w:val="28"/>
      <w:szCs w:val="28"/>
    </w:rPr>
  </w:style>
  <w:style w:type="paragraph" w:styleId="P68B1DB1-Normal3">
    <w:name w:val="P68B1DB1-Normal3"/>
    <w:basedOn w:val="Normal"/>
    <w:rPr>
      <w:rFonts w:ascii="Times New Roman" w:hAnsi="Times New Roman" w:cs="Times New Roman" w:eastAsia="Times New Roman"/>
      <w:color w:val="2E3238"/>
      <w:sz w:val="22"/>
      <w:szCs w:val="22"/>
    </w:rPr>
  </w:style>
  <w:style w:type="paragraph" w:styleId="P68B1DB1-Normal4">
    <w:name w:val="P68B1DB1-Normal4"/>
    <w:basedOn w:val="Normal"/>
    <w:rPr>
      <w:rFonts w:ascii="Times New Roman" w:hAnsi="Times New Roman" w:cs="Times New Roman" w:eastAsia="Times New Roman"/>
      <w:sz w:val="22"/>
      <w:szCs w:val="22"/>
    </w:rPr>
  </w:style>
  <w:style w:type="paragraph" w:styleId="P68B1DB1-Normal5">
    <w:name w:val="P68B1DB1-Normal5"/>
    <w:basedOn w:val="Normal"/>
    <w:rPr>
      <w:rFonts w:ascii="Times New Roman" w:hAnsi="Times New Roman" w:cs="Times New Roman" w:eastAsia="Times New Roman"/>
      <w:color w:val="2E3238"/>
      <w:sz w:val="16"/>
      <w:szCs w:val="16"/>
    </w:rPr>
  </w:style>
  <w:style w:type="paragraph" w:styleId="P68B1DB1-Normal6">
    <w:name w:val="P68B1DB1-Normal6"/>
    <w:basedOn w:val="Normal"/>
    <w:rPr>
      <w:rFonts w:ascii="Times New Roman" w:hAnsi="Times New Roman" w:cs="Times New Roman" w:eastAsia="Times New Roman"/>
      <w:b/>
      <w:color w:val="516B78"/>
    </w:rPr>
  </w:style>
  <w:style w:type="paragraph" w:styleId="P68B1DB1-Normal7">
    <w:name w:val="P68B1DB1-Normal7"/>
    <w:basedOn w:val="Normal"/>
    <w:rPr>
      <w:rFonts w:ascii="Calibri" w:hAnsi="Calibri" w:cs="Calibri" w:eastAsia="Calibri"/>
      <w:color w:val="2E3238"/>
      <w:sz w:val="16"/>
      <w:szCs w:val="16"/>
    </w:rPr>
  </w:style>
  <w:style w:type="paragraph" w:styleId="P68B1DB1-Normal8">
    <w:name w:val="P68B1DB1-Normal8"/>
    <w:basedOn w:val="Normal"/>
    <w:rPr>
      <w:rFonts w:ascii="Times New Roman" w:hAnsi="Times New Roman" w:cs="Times New Roman" w:eastAsia="Times New Roman"/>
      <w:color w:val="2E3238"/>
      <w:sz w:val="20"/>
      <w:szCs w:val="20"/>
      <w:shd w:val="clear" w:color="auto" w:fill="B9C3C7"/>
    </w:rPr>
  </w:style>
  <w:style w:type="paragraph" w:styleId="P68B1DB1-Normal9">
    <w:name w:val="P68B1DB1-Normal9"/>
    <w:basedOn w:val="Normal"/>
    <w:rPr>
      <w:rFonts w:ascii="Times New Roman" w:hAnsi="Times New Roman" w:cs="Times New Roman" w:eastAsia="Times New Roman"/>
      <w:color w:val="2E3238"/>
      <w:sz w:val="20"/>
      <w:szCs w:val="20"/>
      <w:shd w:val="clear" w:color="auto" w:fill="CFD4D6"/>
    </w:rPr>
  </w:style>
  <w:style w:type="paragraph" w:styleId="P68B1DB1-Normal10">
    <w:name w:val="P68B1DB1-Normal10"/>
    <w:basedOn w:val="Normal"/>
    <w:rPr>
      <w:rFonts w:ascii="Times New Roman" w:hAnsi="Times New Roman" w:cs="Times New Roman" w:eastAsia="Times New Roman"/>
      <w:b/>
      <w:color w:val="2E3238"/>
      <w:sz w:val="22"/>
      <w:szCs w:val="22"/>
    </w:rPr>
  </w:style>
  <w:style w:type="paragraph" w:styleId="P68B1DB1-Normal11">
    <w:name w:val="P68B1DB1-Normal11"/>
    <w:basedOn w:val="Normal"/>
    <w:rPr>
      <w:rFonts w:ascii="Times New Roman" w:hAnsi="Times New Roman" w:cs="Times New Roman" w:eastAsia="Times New Roman"/>
      <w:color w:val="2E3238"/>
      <w:sz w:val="20"/>
      <w:szCs w:val="20"/>
    </w:rPr>
  </w:style>
  <w:style w:type="paragraph" w:styleId="P68B1DB1-Normal12">
    <w:name w:val="P68B1DB1-Normal12"/>
    <w:basedOn w:val="Normal"/>
    <w:rPr>
      <w:rFonts w:ascii="Times New Roman" w:hAnsi="Times New Roman" w:cs="Times New Roman" w:eastAsia="Times New Roman"/>
      <w:color w:val="2E3238"/>
      <w:sz w:val="20"/>
      <w:szCs w:val="20"/>
      <w:u w:val="single"/>
      <w:shd w:val="clear" w:color="auto" w:fill="B9C3C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Probabilidade e Estatistica - Novo Layout_Pat.indd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TS_PDFXConformance">
    <vt:lpwstr>PDF/X-1a:2001</vt:lpwstr>
  </property>
  <property fmtid="{D5CDD505-2E9C-101B-9397-08002B2CF9AE}" pid="3" name="GTS_PDFXVersion">
    <vt:lpwstr>PDF/X-1:2001</vt:lpwstr>
  </property>
</Properties>
</file>