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132B" w14:textId="77777777" w:rsidR="00A10ADB" w:rsidRDefault="00A10ADB">
      <w:pPr>
        <w:pStyle w:val="BodyA"/>
      </w:pPr>
      <w:bookmarkStart w:id="0" w:name="_GoBack"/>
      <w:bookmarkEnd w:id="0"/>
    </w:p>
    <w:p w14:paraId="5819171C" w14:textId="77777777" w:rsidR="00A10ADB" w:rsidRDefault="00A10ADB">
      <w:pPr>
        <w:pStyle w:val="BodyA"/>
      </w:pPr>
    </w:p>
    <w:p w14:paraId="559879BE" w14:textId="77777777" w:rsidR="00A10ADB" w:rsidRDefault="00EE64C7">
      <w:pPr>
        <w:pStyle w:val="BodyA"/>
        <w:rPr>
          <w:rStyle w:val="None"/>
          <w:rFonts w:ascii="Helvetica" w:eastAsia="Helvetica" w:hAnsi="Helvetica" w:cs="Helvetica"/>
          <w:b/>
          <w:bCs/>
          <w:sz w:val="32"/>
          <w:szCs w:val="32"/>
        </w:rPr>
      </w:pPr>
      <w:hyperlink r:id="rId7" w:history="1">
        <w:r w:rsidR="00702BE8">
          <w:rPr>
            <w:rStyle w:val="Hyperlink0"/>
            <w:rFonts w:eastAsia="Arial Unicode MS" w:cs="Arial Unicode MS"/>
          </w:rPr>
          <w:t>TED.com</w:t>
        </w:r>
      </w:hyperlink>
      <w:r w:rsidR="00702BE8">
        <w:rPr>
          <w:rStyle w:val="None"/>
          <w:rFonts w:ascii="Helvetica" w:hAnsi="Helvetica"/>
          <w:b/>
          <w:bCs/>
          <w:sz w:val="32"/>
          <w:szCs w:val="32"/>
        </w:rPr>
        <w:t>:  Listen, View and Respond #2</w:t>
      </w:r>
    </w:p>
    <w:p w14:paraId="55834F6E" w14:textId="66AA6024" w:rsidR="00A10ADB" w:rsidRDefault="00753309">
      <w:pPr>
        <w:pStyle w:val="BodyA"/>
        <w:rPr>
          <w:rStyle w:val="None"/>
          <w:rFonts w:ascii="Helvetica" w:eastAsia="Helvetica" w:hAnsi="Helvetica" w:cs="Helvetica"/>
          <w:b/>
          <w:bCs/>
          <w:sz w:val="32"/>
          <w:szCs w:val="32"/>
        </w:rPr>
      </w:pPr>
      <w:r>
        <w:rPr>
          <w:rStyle w:val="None"/>
          <w:rFonts w:ascii="Helvetica" w:hAnsi="Helvetica"/>
          <w:b/>
          <w:bCs/>
          <w:sz w:val="32"/>
          <w:szCs w:val="32"/>
        </w:rPr>
        <w:t>Due Monday, March 16</w:t>
      </w:r>
    </w:p>
    <w:p w14:paraId="298B0DE6" w14:textId="77777777" w:rsidR="00A10ADB" w:rsidRDefault="00A10ADB">
      <w:pPr>
        <w:pStyle w:val="BodyA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56A0E959" w14:textId="77777777" w:rsidR="00A10ADB" w:rsidRDefault="00A10ADB">
      <w:pPr>
        <w:pStyle w:val="BodyA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7624EF65" w14:textId="77777777" w:rsidR="00A10ADB" w:rsidRDefault="00702BE8">
      <w:pPr>
        <w:pStyle w:val="BodyA"/>
        <w:rPr>
          <w:rStyle w:val="None"/>
          <w:rFonts w:ascii="Helvetica" w:eastAsia="Helvetica" w:hAnsi="Helvetica" w:cs="Helvetica"/>
          <w:b/>
          <w:bCs/>
          <w:sz w:val="28"/>
          <w:szCs w:val="28"/>
        </w:rPr>
      </w:pPr>
      <w:r>
        <w:rPr>
          <w:rStyle w:val="None"/>
          <w:rFonts w:ascii="Helvetica" w:hAnsi="Helvetica"/>
          <w:b/>
          <w:bCs/>
          <w:sz w:val="28"/>
          <w:szCs w:val="28"/>
        </w:rPr>
        <w:t>Assignment:</w:t>
      </w:r>
    </w:p>
    <w:p w14:paraId="0200DD65" w14:textId="77777777" w:rsidR="00A10ADB" w:rsidRDefault="00A10ADB">
      <w:pPr>
        <w:pStyle w:val="BodyA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763A2E26" w14:textId="77777777" w:rsidR="00A10ADB" w:rsidRDefault="00702BE8">
      <w:pPr>
        <w:pStyle w:val="BodyA"/>
        <w:numPr>
          <w:ilvl w:val="0"/>
          <w:numId w:val="2"/>
        </w:numPr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</w:rPr>
        <w:t xml:space="preserve"> Go to </w:t>
      </w:r>
      <w:hyperlink r:id="rId8" w:history="1">
        <w:r>
          <w:rPr>
            <w:rStyle w:val="Hyperlink1"/>
            <w:rFonts w:ascii="Helvetica" w:hAnsi="Helvetica"/>
            <w:sz w:val="28"/>
            <w:szCs w:val="28"/>
          </w:rPr>
          <w:t>TED.com</w:t>
        </w:r>
      </w:hyperlink>
    </w:p>
    <w:p w14:paraId="31096C6E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519195D8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592E7029" w14:textId="289C674E" w:rsidR="00A10ADB" w:rsidRDefault="00702BE8" w:rsidP="0041707A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</w:rPr>
        <w:t xml:space="preserve">2.  </w:t>
      </w:r>
      <w:r w:rsidR="00BC1160">
        <w:rPr>
          <w:rStyle w:val="None"/>
          <w:rFonts w:ascii="Helvetica" w:hAnsi="Helvetica"/>
          <w:sz w:val="28"/>
          <w:szCs w:val="28"/>
        </w:rPr>
        <w:t>Scroll down to “Keep Your Brain Healthy”</w:t>
      </w:r>
      <w:r w:rsidR="0041707A">
        <w:rPr>
          <w:rStyle w:val="None"/>
          <w:rFonts w:ascii="Helvetica" w:hAnsi="Helvetica"/>
          <w:sz w:val="28"/>
          <w:szCs w:val="28"/>
        </w:rPr>
        <w:t xml:space="preserve"> or search that phrase.</w:t>
      </w:r>
    </w:p>
    <w:p w14:paraId="6591B5ED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21FD278E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07E33FFE" w14:textId="77777777" w:rsidR="00A10ADB" w:rsidRDefault="00702BE8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</w:rPr>
        <w:t>3.  Select one that is of interest to you.  View and listen very carefully.</w:t>
      </w:r>
    </w:p>
    <w:p w14:paraId="341A98BD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7B625D9A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07ADE013" w14:textId="77777777" w:rsidR="00A10ADB" w:rsidRDefault="00702BE8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</w:rPr>
        <w:t>4.  Write a response/analysis:</w:t>
      </w:r>
    </w:p>
    <w:p w14:paraId="3479E795" w14:textId="419F8574" w:rsidR="00A10ADB" w:rsidRDefault="00702BE8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eastAsia="Helvetica" w:hAnsi="Helvetica" w:cs="Helvetica"/>
          <w:sz w:val="28"/>
          <w:szCs w:val="28"/>
        </w:rPr>
        <w:tab/>
        <w:t>a.  First paragraph should name the speech/speaker and offer a very</w:t>
      </w:r>
      <w:r>
        <w:rPr>
          <w:rStyle w:val="None"/>
          <w:rFonts w:ascii="Helvetica" w:eastAsia="Helvetica" w:hAnsi="Helvetica" w:cs="Helvetica"/>
          <w:sz w:val="28"/>
          <w:szCs w:val="28"/>
        </w:rPr>
        <w:tab/>
      </w:r>
      <w:r>
        <w:rPr>
          <w:rStyle w:val="None"/>
          <w:rFonts w:ascii="Helvetica" w:eastAsia="Helvetica" w:hAnsi="Helvetica" w:cs="Helvetica"/>
          <w:sz w:val="28"/>
          <w:szCs w:val="28"/>
        </w:rPr>
        <w:tab/>
        <w:t>brief description or summary.  Do not retell the</w:t>
      </w:r>
      <w:r w:rsidR="00BC1160">
        <w:rPr>
          <w:rStyle w:val="None"/>
          <w:rFonts w:ascii="Helvetica" w:eastAsia="Helvetica" w:hAnsi="Helvetica" w:cs="Helvetica"/>
          <w:sz w:val="28"/>
          <w:szCs w:val="28"/>
        </w:rPr>
        <w:t xml:space="preserve"> entire</w:t>
      </w:r>
      <w:r>
        <w:rPr>
          <w:rStyle w:val="None"/>
          <w:rFonts w:ascii="Helvetica" w:eastAsia="Helvetica" w:hAnsi="Helvetica" w:cs="Helvetica"/>
          <w:sz w:val="28"/>
          <w:szCs w:val="28"/>
        </w:rPr>
        <w:t xml:space="preserve"> content.</w:t>
      </w:r>
    </w:p>
    <w:p w14:paraId="43B61F30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3CD74908" w14:textId="6BF97B1B" w:rsidR="00A10ADB" w:rsidRDefault="00702BE8" w:rsidP="003315E3">
      <w:pPr>
        <w:pStyle w:val="BodyA"/>
        <w:ind w:left="720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eastAsia="Helvetica" w:hAnsi="Helvetica" w:cs="Helvetica"/>
          <w:sz w:val="28"/>
          <w:szCs w:val="28"/>
        </w:rPr>
        <w:t>b.  The rest of the analysis will f</w:t>
      </w:r>
      <w:r w:rsidR="00BC1160">
        <w:rPr>
          <w:rStyle w:val="None"/>
          <w:rFonts w:ascii="Helvetica" w:eastAsia="Helvetica" w:hAnsi="Helvetica" w:cs="Helvetica"/>
          <w:sz w:val="28"/>
          <w:szCs w:val="28"/>
        </w:rPr>
        <w:t>ocus on the content/</w:t>
      </w:r>
      <w:r w:rsidR="003315E3">
        <w:rPr>
          <w:rStyle w:val="None"/>
          <w:rFonts w:ascii="Helvetica" w:eastAsia="Helvetica" w:hAnsi="Helvetica" w:cs="Helvetica"/>
          <w:sz w:val="28"/>
          <w:szCs w:val="28"/>
        </w:rPr>
        <w:t xml:space="preserve">message, </w:t>
      </w:r>
      <w:r>
        <w:rPr>
          <w:rStyle w:val="None"/>
          <w:rFonts w:ascii="Helvetica" w:eastAsia="Helvetica" w:hAnsi="Helvetica" w:cs="Helvetica"/>
          <w:sz w:val="28"/>
          <w:szCs w:val="28"/>
        </w:rPr>
        <w:t xml:space="preserve">meaning and delivery.  Are you in agreement?  </w:t>
      </w:r>
      <w:r w:rsidR="003315E3">
        <w:rPr>
          <w:rStyle w:val="None"/>
          <w:rFonts w:ascii="Helvetica" w:eastAsia="Helvetica" w:hAnsi="Helvetica" w:cs="Helvetica"/>
          <w:sz w:val="28"/>
          <w:szCs w:val="28"/>
        </w:rPr>
        <w:t xml:space="preserve">Give one specific example of content that did NOT ring true or content you found immaterial/ineffective. </w:t>
      </w:r>
      <w:r>
        <w:rPr>
          <w:rStyle w:val="None"/>
          <w:rFonts w:ascii="Helvetica" w:hAnsi="Helvetica"/>
          <w:sz w:val="28"/>
          <w:szCs w:val="28"/>
        </w:rPr>
        <w:t>What is one useful “take away” from this Ted talk</w:t>
      </w:r>
      <w:r w:rsidR="00BC1160">
        <w:rPr>
          <w:rStyle w:val="None"/>
          <w:rFonts w:ascii="Helvetica" w:hAnsi="Helvetica"/>
          <w:sz w:val="28"/>
          <w:szCs w:val="28"/>
        </w:rPr>
        <w:t xml:space="preserve">, or something with which you </w:t>
      </w:r>
      <w:proofErr w:type="gramStart"/>
      <w:r w:rsidR="00BC1160">
        <w:rPr>
          <w:rStyle w:val="None"/>
          <w:rFonts w:ascii="Helvetica" w:hAnsi="Helvetica"/>
          <w:sz w:val="28"/>
          <w:szCs w:val="28"/>
        </w:rPr>
        <w:t>are in</w:t>
      </w:r>
      <w:r w:rsidR="005650B8">
        <w:rPr>
          <w:rStyle w:val="None"/>
          <w:rFonts w:ascii="Helvetica" w:hAnsi="Helvetica"/>
          <w:sz w:val="28"/>
          <w:szCs w:val="28"/>
        </w:rPr>
        <w:t xml:space="preserve"> </w:t>
      </w:r>
      <w:r w:rsidR="00BC1160">
        <w:rPr>
          <w:rStyle w:val="None"/>
          <w:rFonts w:ascii="Helvetica" w:hAnsi="Helvetica"/>
          <w:sz w:val="28"/>
          <w:szCs w:val="28"/>
        </w:rPr>
        <w:t>agreement</w:t>
      </w:r>
      <w:proofErr w:type="gramEnd"/>
      <w:r>
        <w:rPr>
          <w:rStyle w:val="None"/>
          <w:rFonts w:ascii="Helvetica" w:hAnsi="Helvetica"/>
          <w:sz w:val="28"/>
          <w:szCs w:val="28"/>
        </w:rPr>
        <w:t xml:space="preserve">?  </w:t>
      </w:r>
      <w:r w:rsidR="003315E3">
        <w:rPr>
          <w:rStyle w:val="None"/>
          <w:rFonts w:ascii="Helvetica" w:hAnsi="Helvetica"/>
          <w:sz w:val="28"/>
          <w:szCs w:val="28"/>
        </w:rPr>
        <w:t xml:space="preserve">Overall, </w:t>
      </w:r>
      <w:r w:rsidR="003315E3">
        <w:rPr>
          <w:rStyle w:val="None"/>
          <w:rFonts w:ascii="Helvetica" w:eastAsia="Helvetica" w:hAnsi="Helvetica" w:cs="Helvetica"/>
          <w:sz w:val="28"/>
          <w:szCs w:val="28"/>
        </w:rPr>
        <w:t>have you been informed, persuaded, and/or delighted by this communication event?</w:t>
      </w:r>
    </w:p>
    <w:p w14:paraId="2A199485" w14:textId="77777777" w:rsidR="00A10ADB" w:rsidRDefault="00A10ADB">
      <w:pPr>
        <w:pStyle w:val="BodyA"/>
        <w:rPr>
          <w:rFonts w:ascii="Helvetica" w:eastAsia="Helvetica" w:hAnsi="Helvetica" w:cs="Helvetica"/>
          <w:sz w:val="28"/>
          <w:szCs w:val="28"/>
        </w:rPr>
      </w:pPr>
    </w:p>
    <w:p w14:paraId="32637946" w14:textId="3C7FF01D" w:rsidR="00A10ADB" w:rsidRDefault="001A70A1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eastAsia="Helvetica" w:hAnsi="Helvetica" w:cs="Helvetica"/>
          <w:sz w:val="28"/>
          <w:szCs w:val="28"/>
        </w:rPr>
        <w:tab/>
        <w:t>c.  D</w:t>
      </w:r>
      <w:r w:rsidR="00702BE8">
        <w:rPr>
          <w:rStyle w:val="None"/>
          <w:rFonts w:ascii="Helvetica" w:eastAsia="Helvetica" w:hAnsi="Helvetica" w:cs="Helvetica"/>
          <w:sz w:val="28"/>
          <w:szCs w:val="28"/>
        </w:rPr>
        <w:t xml:space="preserve">elivery elements should be examined </w:t>
      </w:r>
      <w:r w:rsidR="00702BE8">
        <w:rPr>
          <w:rStyle w:val="None"/>
          <w:rFonts w:ascii="Helvetica" w:hAnsi="Helvetica"/>
          <w:sz w:val="28"/>
          <w:szCs w:val="28"/>
        </w:rPr>
        <w:t>— voice,</w:t>
      </w:r>
      <w:r w:rsidR="00BC1160">
        <w:rPr>
          <w:rStyle w:val="None"/>
          <w:rFonts w:ascii="Helvetica" w:hAnsi="Helvetica"/>
          <w:sz w:val="28"/>
          <w:szCs w:val="28"/>
        </w:rPr>
        <w:t xml:space="preserve"> face, body </w:t>
      </w:r>
      <w:r w:rsidR="00BC1160">
        <w:rPr>
          <w:rStyle w:val="None"/>
          <w:rFonts w:ascii="Helvetica" w:hAnsi="Helvetica"/>
          <w:sz w:val="28"/>
          <w:szCs w:val="28"/>
        </w:rPr>
        <w:tab/>
      </w:r>
      <w:r w:rsidR="00BC1160">
        <w:rPr>
          <w:rStyle w:val="None"/>
          <w:rFonts w:ascii="Helvetica" w:hAnsi="Helvetica"/>
          <w:sz w:val="28"/>
          <w:szCs w:val="28"/>
        </w:rPr>
        <w:tab/>
        <w:t xml:space="preserve">and (potentially) </w:t>
      </w:r>
      <w:r w:rsidR="00702BE8">
        <w:rPr>
          <w:rStyle w:val="None"/>
          <w:rFonts w:ascii="Helvetica" w:hAnsi="Helvetica"/>
          <w:sz w:val="28"/>
          <w:szCs w:val="28"/>
        </w:rPr>
        <w:t>presentation aids.</w:t>
      </w:r>
    </w:p>
    <w:p w14:paraId="2D304CCB" w14:textId="77777777" w:rsidR="00A10ADB" w:rsidRDefault="00702BE8">
      <w:pPr>
        <w:pStyle w:val="BodyA"/>
        <w:rPr>
          <w:rStyle w:val="None"/>
          <w:rFonts w:ascii="Helvetica" w:eastAsia="Helvetica" w:hAnsi="Helvetica" w:cs="Helvetica"/>
          <w:sz w:val="28"/>
          <w:szCs w:val="28"/>
        </w:rPr>
      </w:pPr>
      <w:r>
        <w:rPr>
          <w:rStyle w:val="None"/>
          <w:rFonts w:ascii="Helvetica" w:eastAsia="Helvetica" w:hAnsi="Helvetica" w:cs="Helvetica"/>
          <w:sz w:val="28"/>
          <w:szCs w:val="28"/>
        </w:rPr>
        <w:tab/>
      </w:r>
    </w:p>
    <w:p w14:paraId="30FEE3D6" w14:textId="77777777" w:rsidR="00A10ADB" w:rsidRDefault="00702BE8">
      <w:pPr>
        <w:pStyle w:val="BodyA"/>
      </w:pPr>
      <w:r>
        <w:rPr>
          <w:rStyle w:val="None"/>
          <w:rFonts w:ascii="Helvetica" w:eastAsia="Helvetica" w:hAnsi="Helvetica" w:cs="Helvetica"/>
          <w:sz w:val="28"/>
          <w:szCs w:val="28"/>
        </w:rPr>
        <w:tab/>
      </w:r>
    </w:p>
    <w:p w14:paraId="3D774549" w14:textId="77777777" w:rsidR="00A10ADB" w:rsidRDefault="00702BE8">
      <w:pPr>
        <w:pStyle w:val="BodyA"/>
      </w:pPr>
      <w:r>
        <w:rPr>
          <w:rStyle w:val="None"/>
          <w:rFonts w:ascii="Helvetica" w:hAnsi="Helvetica"/>
          <w:sz w:val="28"/>
          <w:szCs w:val="28"/>
        </w:rPr>
        <w:t xml:space="preserve">5.  Please keep the length approximately two pages (double spaced).  </w:t>
      </w:r>
    </w:p>
    <w:sectPr w:rsidR="00A10ADB">
      <w:footerReference w:type="default" r:id="rId9"/>
      <w:headerReference w:type="first" r:id="rId10"/>
      <w:pgSz w:w="12240" w:h="15840"/>
      <w:pgMar w:top="1152" w:right="1440" w:bottom="115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04AC4" w14:textId="77777777" w:rsidR="00EE64C7" w:rsidRDefault="00EE64C7">
      <w:r>
        <w:separator/>
      </w:r>
    </w:p>
  </w:endnote>
  <w:endnote w:type="continuationSeparator" w:id="0">
    <w:p w14:paraId="2F00AD87" w14:textId="77777777" w:rsidR="00EE64C7" w:rsidRDefault="00EE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71B1D" w14:textId="77777777" w:rsidR="00A10ADB" w:rsidRDefault="00702BE8">
    <w:pPr>
      <w:pStyle w:val="Footer"/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3C0E7" w14:textId="77777777" w:rsidR="00EE64C7" w:rsidRDefault="00EE64C7">
      <w:r>
        <w:separator/>
      </w:r>
    </w:p>
  </w:footnote>
  <w:footnote w:type="continuationSeparator" w:id="0">
    <w:p w14:paraId="6DBF62F4" w14:textId="77777777" w:rsidR="00EE64C7" w:rsidRDefault="00EE6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BB4B9" w14:textId="0ABE5413" w:rsidR="00A10ADB" w:rsidRDefault="00BC1160">
    <w:pPr>
      <w:pStyle w:val="Header"/>
      <w:rPr>
        <w:sz w:val="20"/>
        <w:szCs w:val="20"/>
      </w:rPr>
    </w:pPr>
    <w:r>
      <w:rPr>
        <w:sz w:val="20"/>
        <w:szCs w:val="20"/>
      </w:rPr>
      <w:t xml:space="preserve">COMM </w:t>
    </w:r>
    <w:r w:rsidR="00702BE8">
      <w:rPr>
        <w:sz w:val="20"/>
        <w:szCs w:val="20"/>
      </w:rPr>
      <w:t xml:space="preserve">101 </w:t>
    </w:r>
  </w:p>
  <w:p w14:paraId="4600FEFD" w14:textId="77777777" w:rsidR="00A10ADB" w:rsidRDefault="00702BE8">
    <w:pPr>
      <w:pStyle w:val="Header"/>
      <w:rPr>
        <w:sz w:val="20"/>
        <w:szCs w:val="20"/>
      </w:rPr>
    </w:pPr>
    <w:r>
      <w:rPr>
        <w:sz w:val="20"/>
        <w:szCs w:val="20"/>
      </w:rPr>
      <w:t>Professor Dekker</w:t>
    </w:r>
  </w:p>
  <w:p w14:paraId="2F430B53" w14:textId="4534B5C4" w:rsidR="00A10ADB" w:rsidRDefault="00A10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ED0"/>
    <w:multiLevelType w:val="hybridMultilevel"/>
    <w:tmpl w:val="A928151C"/>
    <w:styleLink w:val="Numbered"/>
    <w:lvl w:ilvl="0" w:tplc="221CF7D4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A0A9358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A2EDC20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794592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BA404CC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D325236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1F673EE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564E4A4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ED404C8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357C1495"/>
    <w:multiLevelType w:val="hybridMultilevel"/>
    <w:tmpl w:val="A928151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DB"/>
    <w:rsid w:val="001A70A1"/>
    <w:rsid w:val="003315E3"/>
    <w:rsid w:val="0041707A"/>
    <w:rsid w:val="005650B8"/>
    <w:rsid w:val="00702BE8"/>
    <w:rsid w:val="00753309"/>
    <w:rsid w:val="009967BD"/>
    <w:rsid w:val="00A10ADB"/>
    <w:rsid w:val="00BC1160"/>
    <w:rsid w:val="00EE64C7"/>
    <w:rsid w:val="00F6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41768"/>
  <w15:docId w15:val="{0BFEF261-BCED-40D0-B6C2-9B3FCC9D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32"/>
      <w:szCs w:val="32"/>
      <w:u w:val="single" w:color="0000FF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1">
    <w:name w:val="Hyperlink.1"/>
    <w:basedOn w:val="None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Brink</dc:creator>
  <cp:lastModifiedBy>Jacob Brink</cp:lastModifiedBy>
  <cp:revision>2</cp:revision>
  <cp:lastPrinted>2019-10-02T15:53:00Z</cp:lastPrinted>
  <dcterms:created xsi:type="dcterms:W3CDTF">2020-03-16T15:43:00Z</dcterms:created>
  <dcterms:modified xsi:type="dcterms:W3CDTF">2020-03-16T15:43:00Z</dcterms:modified>
</cp:coreProperties>
</file>