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Altogether, Wright’s main thesis is that the </w:t>
      </w:r>
      <w:r w:rsidDel="00000000" w:rsidR="00000000" w:rsidRPr="00000000">
        <w:rPr>
          <w:rFonts w:ascii="Times New Roman" w:cs="Times New Roman" w:eastAsia="Times New Roman" w:hAnsi="Times New Roman"/>
          <w:sz w:val="24"/>
          <w:szCs w:val="24"/>
          <w:rtl w:val="0"/>
        </w:rPr>
        <w:t xml:space="preserve">longing for justice developed in the Old Testament was answered by the Kingdom of God and the coming of the kingdom and the Spirit and that Christians are to use that information to make the world better for justice through nonviolent methods. Except for his undeveloped reasoning behind interpreting the echo as a voice of God, Wright makes a convincing argument that the theme of longing for justice is woven deep in the Old Testament story of exile and return and in the Kingdom of God and the Spirit in the New Testament by employing ample Biblical evidence and persuasive stories.</w:t>
      </w:r>
    </w:p>
    <w:p w:rsidR="00000000" w:rsidDel="00000000" w:rsidP="00000000" w:rsidRDefault="00000000" w:rsidRPr="00000000" w14:paraId="0000000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Weakness: not developing argument for interpretation of echo</w:t>
      </w:r>
    </w:p>
    <w:p w:rsidR="00000000" w:rsidDel="00000000" w:rsidP="00000000" w:rsidRDefault="00000000" w:rsidRPr="00000000" w14:paraId="0000000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 using stories and ample evidence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