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Jacob’s Top 5 TV shows Website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The website I decided to make was a ranking of my top five favorite TV shows that I have watched over the years. I made this because I wanted to work on a site that adheres to my own interests and would be exciting to work on. The five pages I created each had one of the TV shows I like and some brief descriptions about the shows. The main page and the second also contain tables in lists relating to the shows. For example, my first page has a table containing all of the main characters in One Piece and their roles on the pirate crew they are a part of. All of the pages contain 1-2 images from the show which are either the cover art to advertise the show or an image of a scene from the show. 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elements used: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&lt;!doctype html&gt;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Declares that the document is HTML5, so browsers know how to interpret it.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&lt;html lang="en"&gt;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Wraps the entire page and specifies the language for accessibility and search engines.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&lt;head&gt;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Contains metadata about the page, like encoding, stylesheet, and title.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&lt;meta charset="utf-8"&gt;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Ensures the page can handle special characters.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&lt;link rel="stylesheet" href="style.css"&gt;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Links to an external CSS file for styling.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&lt;title&gt;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Sets the title that appears in the browser tab.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&lt;body&gt;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Contains all visible content on the page.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&lt;header&gt;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Site-wide header with the main title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) and navigation.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&lt;nav&gt;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&lt;a&gt;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Creates a navigation menu with links to other pages.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&lt;main&gt;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Holds the main content of the page.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&lt;section&gt;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Groups introductory content into a logical block.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&lt;article&gt;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 standalone piece of content (One Piece review).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&lt;header&gt;&lt;h2&gt;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Introduces the article’s topic.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&lt;button&gt;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Provides interactivity for toggling the crew table and inverting colors.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&lt;img&gt;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Adds visuals of the show and characters,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alt</w:t>
      </w:r>
      <w:r w:rsidDel="00000000" w:rsidR="00000000" w:rsidRPr="00000000">
        <w:rPr>
          <w:rtl w:val="0"/>
        </w:rPr>
        <w:t xml:space="preserve"> text for accessibility.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&lt;p&gt;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Paragraphs for descriptive content and explanations.</w:t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&lt;table&gt;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Displays crew members and their roles in a clear, structured way.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&lt;footer&gt;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Contains site-wide info, like copyright.</w:t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CSS elements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body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Sets up a flexbox layout to center and stack content vertically.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Removes default margins, applies a clean font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Arial</w:t>
      </w:r>
      <w:r w:rsidDel="00000000" w:rsidR="00000000" w:rsidRPr="00000000">
        <w:rPr>
          <w:rtl w:val="0"/>
        </w:rPr>
        <w:t xml:space="preserve">), and gives a soft background color for readability.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header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Given a gradient background, padding, rounded corners, and a subtle shadow to stand out as the page’s banner.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header h1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Larger font size with text-shadow for emphasis.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Makes the header look polished and eye-catching.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nav ul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Removes bullets, turns the list into a horizontal flex menu, and uses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gap</w:t>
      </w:r>
      <w:r w:rsidDel="00000000" w:rsidR="00000000" w:rsidRPr="00000000">
        <w:rPr>
          <w:rtl w:val="0"/>
        </w:rPr>
        <w:t xml:space="preserve"> for spacing.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nav ul li 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Styled as buttons with padding, rounded corners, background transparency, and hover effects (color + scale transform).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Improves usability and interactivity of navigation links.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Keeps the content centered and limited in width for readability.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Uses flexbox to stack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section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article</w:t>
      </w:r>
      <w:r w:rsidDel="00000000" w:rsidR="00000000" w:rsidRPr="00000000">
        <w:rPr>
          <w:rtl w:val="0"/>
        </w:rPr>
        <w:t xml:space="preserve"> elements cleanly.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Styles introductory text with increased line spacing and centered alignment.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Makes the intro easy to read and welcoming.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article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White semi-transparent background with padding, rounded corners, and shadow.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Hover effect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translateY</w:t>
      </w:r>
      <w:r w:rsidDel="00000000" w:rsidR="00000000" w:rsidRPr="00000000">
        <w:rPr>
          <w:rtl w:val="0"/>
        </w:rPr>
        <w:t xml:space="preserve">) adds subtle interactivity.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Centers content and ensures consistency in width.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article img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Scales images responsively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max-width: 100%</w:t>
      </w:r>
      <w:r w:rsidDel="00000000" w:rsidR="00000000" w:rsidRPr="00000000">
        <w:rPr>
          <w:rtl w:val="0"/>
        </w:rPr>
        <w:t xml:space="preserve">), centers them, adds rounded corners and shadows.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Hover effect slightly enlarges the image with a stronger shadow and border, making images interactive and modern-looking.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Full width, centered, with collapsed borders and rounded edges.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cells → Highlighted with a themed background (#ff6f61).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footer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Similar gradient to the header for visual consistency.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@media (max-width: 600px)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Adjusts padding, font sizes, and spacing for mobile screens.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Ensures the site remains readable and user-friendly on small devices.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ol, ul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Centers list items, removes default padding, and aligns bullets/numbers inside.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Adds spacing between items for better readability.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Keeps lists neat and aligned with the site’s centered layout.</w:t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 code used: </w:t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Functions: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toggleCrewTable()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Shows or hides the crew table.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invertColors()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Inverts the page’s colors for fun or accessibility.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Listeners: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Attached to the buttons to make the page interactive when clicked.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f2126"/>
        </w:rPr>
      </w:pPr>
      <w:r w:rsidDel="00000000" w:rsidR="00000000" w:rsidRPr="00000000">
        <w:rPr>
          <w:b w:val="1"/>
          <w:rtl w:val="0"/>
        </w:rPr>
        <w:t xml:space="preserve">CSS validation link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color w:val="1f2126"/>
          <w:rtl w:val="0"/>
        </w:rPr>
        <w:t xml:space="preserve">https://jigsaw.w3.org/css-validator/validator$link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HTML validation link</w:t>
      </w:r>
      <w:r w:rsidDel="00000000" w:rsidR="00000000" w:rsidRPr="00000000">
        <w:rPr>
          <w:rtl w:val="0"/>
        </w:rPr>
        <w:t xml:space="preserve"> -&gt; Validator.nu/LV https://validator.w3.org/services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