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PORTFOLIOGENERALINFORMATION Table Synthetic Data Generation</w:t>
      </w:r>
    </w:p>
    <w:p>
      <w:r>
        <w:t>Overview &amp; Purpose</w:t>
      </w:r>
    </w:p>
    <w:p>
      <w:r>
        <w:t xml:space="preserve">The PORTFOLIOGENERALINFORMATION script creates synthetic portfolio-level metadata aligned to alternatives products. </w:t>
        <w:br/>
        <w:t xml:space="preserve">It links portfolios to products using PRODUCTCODE and provides key attributes for factsheets (name, investment style, category, currency, inception/termination). </w:t>
        <w:br/>
        <w:t>PORTFOLIOCODE serves as the primary key and is reused across holdings, performance, attribution, and benchmark association tables.</w:t>
      </w:r>
    </w:p>
    <w:p>
      <w:r>
        <w:t>Technical Design &amp; Methodology</w:t>
      </w:r>
    </w:p>
    <w:p>
      <w:r>
        <w:t>• YAML-driven lists for investment_styles, portfolio_categories, currency_map; single asset class focus maintained upstream in PRODUCTMASTER.</w:t>
        <w:br/>
        <w:t>• PRODUCTCODEs loaded from product_codes.csv to guarantee downstream joinability.</w:t>
        <w:br/>
        <w:t>• Faker-built names follow institutional naming (“&lt;Company&gt; &lt;Style&gt; Strategy”).</w:t>
        <w:br/>
        <w:t>• Date logic enforces OPENDATE &lt; PERFORMANCEINCEPTIONDATE ≤ TERMINATIONDATE (or allow NULL termination for active portfolios).</w:t>
        <w:br/>
        <w:t>• Output standardized for Snowflake: uppercase columns, ISO dates.</w:t>
      </w:r>
    </w:p>
    <w:p>
      <w:r>
        <w:t>Execution Instructions</w:t>
      </w:r>
    </w:p>
    <w:p>
      <w:r>
        <w:t>1) Ensure portfolio_config.yaml (lists) and product_codes.csv (FK continuity) are present.</w:t>
        <w:br/>
        <w:t>2) Execute the script to create NUM_ROWS portfolios; preview DataFrame.</w:t>
        <w:br/>
        <w:t>3) Save to CSV (synthetic_alternatives_portfolios.csv) and/or load to Snowflake with MERGE on PORTFOLIOCODE.</w:t>
        <w:br/>
        <w:t>4) Optionally, generate qualitative text later using PORTFOLIOCODE + PRODUCTNAME for commentary tables.</w:t>
      </w:r>
    </w:p>
    <w:p>
      <w:r>
        <w:t>Outputs &amp; Schema</w:t>
      </w:r>
    </w:p>
    <w:p>
      <w:r>
        <w:t xml:space="preserve">Columns: PORTFOLIOCODE, NAME, INVESTMENTSTYLE, PORTFOLIOCATEGORY, OPENDATE, PERFORMANCEINCEPTIONDATE, TERMINATIONDATE, </w:t>
        <w:br/>
        <w:t xml:space="preserve">BASECURRENCYCODE, BASECURRENCYNAME, ISBEGINOFDAYPERFORMANCE, PRODUCTCODE. </w:t>
        <w:br/>
        <w:t>These fields directly support factsheet profile sections, date banners, and currency displays.</w:t>
      </w:r>
    </w:p>
    <w:p>
      <w:r>
        <w:t>Integration with Other Tables</w:t>
      </w:r>
    </w:p>
    <w:p>
      <w:r>
        <w:t>• PORTFOLIOGENERALINFORMATION → HOLDINGSDETAILS via PORTFOLIOCODE</w:t>
        <w:br/>
        <w:t>• PORTFOLIOGENERALINFORMATION → PORTFOLIOPERFORMANCE via PORTFOLIOCODE</w:t>
        <w:br/>
        <w:t>• PORTFOLIOGENERALINFORMATION → PORTFOLIOBENCHMARKASSOCIATION via PORTFOLIOCODE</w:t>
        <w:br/>
        <w:t>This forms the spine for portfolio-level analytics and presentation.</w:t>
      </w:r>
    </w:p>
    <w:p>
      <w:r>
        <w:t>Testing &amp; QA Use Cases</w:t>
      </w:r>
    </w:p>
    <w:p>
      <w:r>
        <w:t>• Ensure no orphan PRODUCTCODEs and that currency codes/names pair correctly.</w:t>
        <w:br/>
        <w:t>• Validate name/formatting constraints (length, special characters) for UI templates.</w:t>
        <w:br/>
        <w:t>• Check logical date ordering and edge cases (recent inception, terminated portfolios).</w:t>
      </w:r>
    </w:p>
    <w:p>
      <w:r>
        <w:t>Next Steps &amp; Recommendations</w:t>
      </w:r>
    </w:p>
    <w:p>
      <w:r>
        <w:t>• Add regulatory identifiers (if applicable) and region tags for filtering.</w:t>
        <w:br/>
        <w:t>• Implement change capture to audit metadata updates over time.</w:t>
        <w:br/>
        <w:t>• Auto-generate sample benchmark associations for new portfolios to enable end-to-end QA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