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AI 응용제품 신속 상용화 지원사업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중간보고서</w:t>
            </w:r>
          </w:p>
        </w:tc>
      </w:tr>
    </w:tbl>
    <w:p>
      <w:pPr>
        <w:spacing w:after="2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300"/>
        <w:gridCol w:w="1450"/>
        <w:gridCol w:w="1450"/>
        <w:gridCol w:w="1569"/>
        <w:gridCol w:w="1569"/>
      </w:tblGrid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 제 명</w:t>
            </w:r>
          </w:p>
        </w:tc>
        <w:tc>
          <w:tcPr>
            <w:tcW w:type="dxa" w:w="8338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(SF26179244)</w:t>
            </w:r>
          </w:p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기반 제조 지식 자산화 및 전자회로기판 제조 공정 관리 자동화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도입기업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영풍전자 주식회사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공급기업</w:t>
            </w:r>
          </w:p>
        </w:tc>
        <w:tc>
          <w:tcPr>
            <w:tcW w:type="dxa" w:w="4588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㈜코난테크놀로지, ㈜애버커스,</w:t>
            </w:r>
          </w:p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국립창원대학교 산학협력단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사업기간</w:t>
            </w:r>
          </w:p>
        </w:tc>
        <w:tc>
          <w:tcPr>
            <w:tcW w:type="dxa" w:w="8338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2026년 07월 27일 ~ 2027년 07월 26일</w:t>
            </w:r>
          </w:p>
        </w:tc>
      </w:tr>
      <w:tr>
        <w:trPr>
          <w:cantSplit/>
        </w:trPr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사업비</w:t>
            </w:r>
          </w:p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(단위:원)</w:t>
            </w:r>
          </w:p>
        </w:tc>
        <w:tc>
          <w:tcPr>
            <w:tcW w:type="dxa" w:w="2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정부지원금</w:t>
            </w:r>
          </w:p>
        </w:tc>
        <w:tc>
          <w:tcPr>
            <w:tcW w:type="dxa" w:w="29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도입기업 부담금</w:t>
            </w:r>
          </w:p>
        </w:tc>
        <w:tc>
          <w:tcPr>
            <w:tcW w:type="dxa" w:w="3138"/>
            <w:gridSpan w:val="2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총 사업비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현금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현물</w:t>
            </w:r>
          </w:p>
        </w:tc>
        <w:tc>
          <w:tcPr>
            <w:gridSpan w:val="2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1,318,000,000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282,450,000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282,450,000</w:t>
            </w:r>
          </w:p>
        </w:tc>
        <w:tc>
          <w:tcPr>
            <w:tcW w:type="dxa" w:w="3138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1,882,900,000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219"/>
        <w:gridCol w:w="1600"/>
        <w:gridCol w:w="3219"/>
      </w:tblGrid>
      <w:tr>
        <w:trPr>
          <w:cantSplit/>
        </w:trPr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기성고 검사일</w:t>
            </w:r>
          </w:p>
        </w:tc>
        <w:tc>
          <w:tcPr>
            <w:tcW w:type="dxa" w:w="3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2026.10.23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기성률</w:t>
            </w:r>
          </w:p>
        </w:tc>
        <w:tc>
          <w:tcPr>
            <w:tcW w:type="dxa" w:w="32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30%</w:t>
            </w:r>
          </w:p>
        </w:tc>
      </w:tr>
    </w:tbl>
    <w:p>
      <w:pPr>
        <w:spacing w:after="2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000"/>
        <w:gridCol w:w="1100"/>
        <w:gridCol w:w="3638"/>
        <w:gridCol w:w="12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세부과제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추진단계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산출물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기성률</w:t>
            </w:r>
          </w:p>
        </w:tc>
      </w:tr>
      <w:tr>
        <w:trPr>
          <w:cantSplit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</w:t>
            </w:r>
          </w:p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</w:t>
            </w:r>
          </w:p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</w:t>
            </w:r>
          </w:p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</w:t>
            </w:r>
          </w:p>
        </w:tc>
        <w:tc>
          <w:tcPr>
            <w:tcW w:type="dxa" w:w="3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ㅇ (기반 구축) 제조 데이터 표준화 및 온톨로지 지식 구축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요구사항정의서 V0.9, 요구사항추적표 V0.9</w:t>
            </w:r>
          </w:p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도메인분석보고서 V1.0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온톨로지설계서 V0.5, OWL2 파일 V0.5</w:t>
            </w:r>
          </w:p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지식그래프스키마정의서 V0.5, 추론엔진설계서 V0.5</w:t>
            </w:r>
          </w:p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AAS서브모델명세서 V0.3, 용어사전구조정의서 V0.5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50%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구현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프로토타입 구현보고서 V0.3</w:t>
            </w:r>
          </w:p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소스코드 V0.3, 데모 UI(정적)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20%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ㅇ (서비스 개발) LLM + RAG + Graph-RAG 기반 핵심 AI 서비스 구축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요구사항정의서 V0.9, 요구사항추적표 V0.9</w:t>
            </w:r>
          </w:p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분석서 V1.5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통합설계서 V0.3, 화면설계서 V0.3</w:t>
            </w:r>
          </w:p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인터페이스설계서 V0.3, 데이터베이스설계서 V0.3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90%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ㅇ (인프라) 인프라 구축 및 거버넌스(LLMOps, AgentOps) 환경 구축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분석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요구사항정의서 V0.9, 요구사항추적표 V0.9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아키텍처설계서 V1.0, 보안설계서 V0.3</w:t>
            </w:r>
          </w:p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인터페이스설계서 V0.3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90%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구축</w:t>
            </w:r>
          </w:p>
        </w:tc>
        <w:tc>
          <w:tcPr>
            <w:tcW w:type="dxa" w:w="3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HW·네트워크 도입·설치, K8s 플랫폼 구성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30%</w:t>
            </w:r>
          </w:p>
        </w:tc>
      </w:tr>
    </w:tbl>
    <w:p>
      <w:pPr>
        <w:spacing w:after="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6"/>
          <w:szCs w:val="16"/>
        </w:rPr>
        <w:t xml:space="preserve">※ 기성률 산정 근거(요구사항추적표 V0.9, 총 101건: 기능 63·비기능 38)</w:t>
      </w:r>
    </w:p>
    <w:p>
      <w:pPr>
        <w:spacing w:after="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6"/>
          <w:szCs w:val="16"/>
        </w:rPr>
        <w:t xml:space="preserve"> - 분석: 요구사항정의서 V0.9에 세부 요건까지 정의된 요구사항 / 총 요구사항 = 101/101(100%)</w:t>
      </w:r>
    </w:p>
    <w:p>
      <w:pPr>
        <w:spacing w:after="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6"/>
          <w:szCs w:val="16"/>
        </w:rPr>
        <w:t xml:space="preserve">   (기반 구축 10/10, 서비스 개발 31/31, 인프라 60/60)</w:t>
      </w:r>
    </w:p>
    <w:p>
      <w:pPr>
        <w:spacing w:after="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6"/>
          <w:szCs w:val="16"/>
        </w:rPr>
        <w:t xml:space="preserve"> - 설계: 설계서(SD1~SD6)에 반영된 요구사항 / 확정 요구사항 — 서비스 개발 28/31(90%), 인프라 54/60(90%)</w:t>
      </w:r>
    </w:p>
    <w:p>
      <w:pPr>
        <w:spacing w:after="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6"/>
          <w:szCs w:val="16"/>
        </w:rPr>
        <w:t xml:space="preserve">   · 기반 구축 설계는 창원대 온톨로지 계열 설계서(V0.3~V0.5) 기준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2134"/>
        <w:gridCol w:w="2134"/>
        <w:gridCol w:w="2134"/>
        <w:gridCol w:w="2136"/>
      </w:tblGrid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사업비</w:t>
            </w:r>
          </w:p>
        </w:tc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총 사업비</w:t>
            </w:r>
          </w:p>
        </w:tc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집행사업비</w:t>
            </w:r>
          </w:p>
        </w:tc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잔여사업비</w:t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집행율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1,882,900,000</w:t>
            </w:r>
          </w:p>
        </w:tc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3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1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600" w:before="0"/>
      </w:pPr>
    </w:p>
    <w:p>
      <w:pPr>
        <w:spacing w:after="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위와 같이 AI 응용제품 신속 상용화 지원사업에 대한 기성고 확인조서를</w:t>
      </w:r>
    </w:p>
    <w:p>
      <w:pPr>
        <w:spacing w:after="600" w:before="0" w:line="360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제출합니다.</w:t>
      </w:r>
    </w:p>
    <w:p>
      <w:pPr>
        <w:spacing w:after="400" w:before="0" w:line="264"/>
        <w:jc w:val="center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2026년  10월  26일</w:t>
      </w:r>
    </w:p>
    <w:p>
      <w:pPr>
        <w:spacing w:after="200" w:before="0" w:line="264"/>
        <w:ind w:right="600"/>
        <w:jc w:val="righ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도입기업명 :   영풍전자 주식회사     (인)</w:t>
      </w:r>
    </w:p>
    <w:p>
      <w:pPr>
        <w:spacing w:after="900" w:before="0" w:line="264"/>
        <w:ind w:right="600"/>
        <w:jc w:val="right"/>
      </w:pPr>
      <w:r>
        <w:rPr>
          <w:rFonts w:ascii="맑은 고딕" w:cs="맑은 고딕" w:eastAsia="맑은 고딕" w:hAnsi="맑은 고딕"/>
          <w:b w:val="false"/>
          <w:bCs w:val="false"/>
          <w:sz w:val="24"/>
          <w:szCs w:val="24"/>
        </w:rPr>
        <w:t xml:space="preserve">총괄책임자 :   이홍근 부장          (인)</w:t>
      </w:r>
    </w:p>
    <w:p>
      <w:pPr>
        <w:spacing w:after="0" w:before="0" w:line="264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인공지능혁신추진단장 귀하</w:t>
      </w:r>
    </w:p>
    <w:p>
      <w:r>
        <w:br w:type="page"/>
      </w:r>
    </w:p>
    <w:p>
      <w:pPr>
        <w:spacing w:after="300" w:before="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sz w:val="22"/>
          <w:szCs w:val="22"/>
        </w:rPr>
        <w:t xml:space="preserve">붙임. AI 응용제품 신속 상용화 지원사업 세부내역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AI 응용제품 신속 상용화 지원사업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추진 세부내역</w:t>
            </w:r>
          </w:p>
        </w:tc>
      </w:tr>
    </w:tbl>
    <w:p>
      <w:pPr>
        <w:spacing w:after="300" w:before="0"/>
      </w:pPr>
    </w:p>
    <w:p>
      <w:pPr>
        <w:spacing w:after="120" w:before="0" w:line="264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추진단계별 세부현황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3338"/>
        <w:gridCol w:w="1300"/>
        <w:gridCol w:w="270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내용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소요/계획(일)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결과물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기성률(%)</w:t>
            </w:r>
          </w:p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분석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현행 업무·공정 분석(제조 10단계, 고장탐구 AS-IS/TO-BE)</w:t>
            </w:r>
          </w:p>
        </w:tc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88/62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분석서 V1.5</w:t>
            </w:r>
          </w:p>
        </w:tc>
        <w:tc>
          <w:tcPr>
            <w:tcW w:type="dxa" w:w="1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 101건 도출(기능 63·비기능 38)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요구사항정의서 V0.9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요구사항–설계–시험 추적 체계 수립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요구사항추적표 V0.9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 요구사항 분석(CQ 목록)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도메인분석보고서 V1.0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설계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시스템 아키텍처(서버 9종·SW·N/W 구성) 설계</w:t>
            </w:r>
          </w:p>
        </w:tc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58/92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아키텍처설계서 V1.0</w:t>
            </w:r>
          </w:p>
        </w:tc>
        <w:tc>
          <w:tcPr>
            <w:tcW w:type="dxa" w:w="1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77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설계(테이블 188개)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데이터베이스설계서 V0.3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 설계(화면 41본)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화면설계서 V0.3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인터페이스·API 계약 설계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인터페이스설계서 V0.3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인증·권한·접근통제·로그 보안 설계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보안설계서 V0.3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서비스·모델·데이터·인프라 통합 설계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통합설계서 V0.3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OWL2 온톨로지·KG 스키마·AAS 서브모델 설계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온톨로지설계서 V0.5 외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개발</w:t>
            </w:r>
          </w:p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구축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온톨로지·KG 프로토타입 구현</w:t>
            </w:r>
          </w:p>
        </w:tc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27/153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프로토타입 구현보고서 V0.3</w:t>
            </w:r>
          </w:p>
        </w:tc>
        <w:tc>
          <w:tcPr>
            <w:tcW w:type="dxa" w:w="1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서버·네트워크 도입·설치, K8s 플랫폼 구성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설치·구성 결과서(작성 중)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서비스·Agent 구현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착수 전(M5~)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테스트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단위·통합·성능·보안 테스트</w:t>
            </w:r>
          </w:p>
        </w:tc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0/90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테스트 계획서(예정)</w:t>
            </w:r>
          </w:p>
        </w:tc>
        <w:tc>
          <w:tcPr>
            <w:tcW w:type="dxa" w:w="1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품질시험·사용자 인수 테스트(UAT)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시험 결과서(예정)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tcW w:type="dxa" w:w="11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프로젝트</w:t>
            </w:r>
          </w:p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관리</w:t>
            </w:r>
          </w:p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사업수행계획서·WBS·일정계획 수립</w:t>
            </w:r>
          </w:p>
        </w:tc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89/365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사업수행계획서 V0.9</w:t>
            </w:r>
          </w:p>
        </w:tc>
        <w:tc>
          <w:tcPr>
            <w:tcW w:type="dxa" w:w="12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 변경관리(148건 이력 관리)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요구사항추적표 변경이력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주간·월간 보고, 회의록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주간/월간 보고서, 회의록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3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위험·이슈 관리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위험·이슈관리대장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>
      <w:pPr>
        <w:spacing w:after="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6"/>
          <w:szCs w:val="16"/>
        </w:rPr>
        <w:t xml:space="preserve">※ 소요/계획(일): WBS(사업수행계획서 표 3-4) 단계별 계획기간 대비 기성고 검사일(2026.10.23)까지 소요일</w:t>
      </w:r>
    </w:p>
    <w:p>
      <w:pPr>
        <w:spacing w:after="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6"/>
          <w:szCs w:val="16"/>
        </w:rPr>
        <w:t xml:space="preserve">   (분석 M1~M2, 설계 M2~M4, 구현 M3~M7, 시험 M7~M9 / 분석 소요는 요구사항정의서 V0.9 확정일 2026.10.22 기준)</w:t>
      </w:r>
    </w:p>
    <w:p>
      <w:pPr>
        <w:spacing w:after="0" w:before="2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6"/>
          <w:szCs w:val="16"/>
        </w:rPr>
        <w:t xml:space="preserve">※ 단계 기성률: 세부과제별 해당 단계 기성률의 산술평균(설계 (50+90+90)/3, 개발·구축 (20+30)/2)</w:t>
      </w:r>
    </w:p>
    <w:p>
      <w:r>
        <w:br w:type="page"/>
      </w:r>
    </w:p>
    <w:p>
      <w:pPr>
        <w:spacing w:after="120" w:before="0" w:line="264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□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사업비 사용실적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3938"/>
        <w:gridCol w:w="1200"/>
        <w:gridCol w:w="1800"/>
        <w:gridCol w:w="1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내역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현황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집행사업비(원)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S/W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 엔진 SW(Konan RAG)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계획 100,000천원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 Model SW(Konan LLM)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계획 90,000천원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DocuAnalyzer(문서 OCR)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계획 40,000천원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STT 엔진 SW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계획 40,000천원</w:t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 Studio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계획 30,000천원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H/W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AI 추론·RAG·OCR 서버(R770, GPU) 3대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온톨로지·Ops·WEB/WAS·K8s·DB·STT 서버(R660) 6대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L4 스위치·네트워크 스위치, Rack/PDU/IP-KVM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검사용 노트북 5대·음성인식용 마이크 10대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 391,780천원</w:t>
            </w:r>
          </w:p>
        </w:tc>
      </w:tr>
      <w:tr>
        <w:trPr>
          <w:cantSplit/>
        </w:trPr>
        <w:tc>
          <w:tcPr>
            <w:tcW w:type="dxa" w:w="10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N/W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서버실 전원설비(UPS) 공사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서버실 냉방설비(항온항습기) 공사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네트워크 케이블 및 기타 인프라 공사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 80,000천원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 타</w:t>
            </w:r>
          </w:p>
        </w:tc>
        <w:tc>
          <w:tcPr>
            <w:tcW w:type="dxa" w:w="393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도입기업 인건비(현물)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7"/>
                <w:szCs w:val="17"/>
              </w:rPr>
              <w:t xml:space="preserve">계획 282,450천원</w:t>
            </w:r>
          </w:p>
        </w:tc>
      </w:tr>
    </w:tbl>
    <w:p>
      <w:pPr>
        <w:spacing w:after="0" w:before="60" w:line="264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444444"/>
          <w:sz w:val="16"/>
          <w:szCs w:val="16"/>
        </w:rPr>
        <w:t xml:space="preserve">※ 집행사업비는 기성고 검사일 기준 RCMS 집행내역(현물 포함)으로 기재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sz w:val="18"/>
        <w:szCs w:val="18"/>
      </w:rPr>
      <w:t xml:space="preserve">-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2026-10-22T11:54:50.921Z</dcterms:created>
  <dcterms:modified xsi:type="dcterms:W3CDTF">2026-10-22T11:54:50.921Z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