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맑은 고딕" w:cs="맑은 고딕" w:eastAsia="맑은 고딕" w:hAnsi="맑은 고딕"/>
          <w:b/>
          <w:bCs/>
          <w:sz w:val="32"/>
          <w:szCs w:val="32"/>
        </w:rPr>
        <w:t xml:space="preserve">2027년 사업계획 사전조사 보고서 (사업부용)</w:t>
      </w:r>
    </w:p>
    <w:p>
      <w:pPr>
        <w:spacing w:after="60"/>
        <w:jc w:val="center"/>
      </w:pPr>
      <w:r>
        <w:rPr>
          <w:rFonts w:ascii="맑은 고딕" w:cs="맑은 고딕" w:eastAsia="맑은 고딕" w:hAnsi="맑은 고딕"/>
          <w:color w:val="1F3864"/>
          <w:sz w:val="22"/>
          <w:szCs w:val="22"/>
        </w:rPr>
        <w:t xml:space="preserve">제조 AX 분야 — KONAN MAESTRO · 영남권 제조 AX 거점</w:t>
      </w:r>
    </w:p>
    <w:p>
      <w:pPr>
        <w:spacing w:after="200"/>
        <w:jc w:val="center"/>
      </w:pPr>
      <w:r>
        <w:rPr>
          <w:rFonts w:ascii="맑은 고딕" w:cs="맑은 고딕" w:eastAsia="맑은 고딕" w:hAnsi="맑은 고딕"/>
          <w:sz w:val="20"/>
          <w:szCs w:val="20"/>
        </w:rPr>
        <w:t xml:space="preserve">국방·전략사업부</w:t>
      </w:r>
    </w:p>
    <w:p>
      <w:pPr>
        <w:spacing w:after="200"/>
        <w:jc w:val="right"/>
      </w:pPr>
      <w:r>
        <w:rPr>
          <w:rFonts w:ascii="맑은 고딕" w:cs="맑은 고딕" w:eastAsia="맑은 고딕" w:hAnsi="맑은 고딕"/>
          <w:sz w:val="22"/>
          <w:szCs w:val="22"/>
        </w:rPr>
        <w:t xml:space="preserve">2026. 10. 08.</w:t>
      </w:r>
    </w:p>
    <w:p>
      <w:pPr>
        <w:pBdr>
          <w:left w:val="single" w:color="1F3864" w:sz="18" w:space="6"/>
        </w:pBdr>
        <w:shd w:fill="EEF2F8" w:color="auto" w:val="clear"/>
        <w:spacing w:after="160" w:before="80" w:line="276"/>
        <w:ind w:left="120" w:right="120"/>
        <w:jc w:val="both"/>
      </w:pPr>
      <w:r>
        <w:rPr>
          <w:rFonts w:ascii="맑은 고딕" w:cs="맑은 고딕" w:eastAsia="맑은 고딕" w:hAnsi="맑은 고딕"/>
          <w:b/>
          <w:bCs/>
          <w:sz w:val="19"/>
          <w:szCs w:val="19"/>
        </w:rPr>
        <w:t xml:space="preserve">작성 범위.</w:t>
      </w:r>
      <w:r>
        <w:rPr>
          <w:rFonts w:ascii="맑은 고딕" w:cs="맑은 고딕" w:eastAsia="맑은 고딕" w:hAnsi="맑은 고딕"/>
          <w:sz w:val="19"/>
          <w:szCs w:val="19"/>
        </w:rPr>
        <w:t xml:space="preserve"> 본 보고서는 국방·전략사업부 사업 중 </w:t>
      </w:r>
      <w:r>
        <w:rPr>
          <w:rFonts w:ascii="맑은 고딕" w:cs="맑은 고딕" w:eastAsia="맑은 고딕" w:hAnsi="맑은 고딕"/>
          <w:b/>
          <w:bCs/>
          <w:sz w:val="19"/>
          <w:szCs w:val="19"/>
        </w:rPr>
        <w:t xml:space="preserve">제조 AX 분야</w:t>
      </w:r>
      <w:r>
        <w:rPr>
          <w:rFonts w:ascii="맑은 고딕" w:cs="맑은 고딕" w:eastAsia="맑은 고딕" w:hAnsi="맑은 고딕"/>
          <w:sz w:val="19"/>
          <w:szCs w:val="19"/>
        </w:rPr>
        <w:t xml:space="preserve">(KONAN MAESTRO, Quick Win 서비스 A·B, 정부 제조 실증 3건, 영남권 제조 AX 거점)에 한정하여 2027년 사업계획 사전조사 양식의 목차 순서대로 작성하였다. 국방(KONAN ARGOS)·공공 분야는 비교·연계가 필요한 범위에서만 언급한다.</w:t>
      </w:r>
    </w:p>
    <w:p>
      <w:pPr>
        <w:pBdr>
          <w:left w:val="single" w:color="1F3864" w:sz="18" w:space="6"/>
        </w:pBdr>
        <w:shd w:fill="EEF2F8" w:color="auto" w:val="clear"/>
        <w:spacing w:after="160" w:before="80" w:line="276"/>
        <w:ind w:left="120" w:right="120"/>
        <w:jc w:val="both"/>
      </w:pPr>
      <w:r>
        <w:rPr>
          <w:rFonts w:ascii="맑은 고딕" w:cs="맑은 고딕" w:eastAsia="맑은 고딕" w:hAnsi="맑은 고딕"/>
          <w:b/>
          <w:bCs/>
          <w:sz w:val="19"/>
          <w:szCs w:val="19"/>
        </w:rPr>
        <w:t xml:space="preserve">참고자료.</w:t>
      </w:r>
      <w:r>
        <w:rPr>
          <w:rFonts w:ascii="맑은 고딕" w:cs="맑은 고딕" w:eastAsia="맑은 고딕" w:hAnsi="맑은 고딕"/>
          <w:sz w:val="19"/>
          <w:szCs w:val="19"/>
        </w:rPr>
        <w:t xml:space="preserve"> ① 코난테크놀로지 사업전략_국방.전략사업부(2026.9.9) ② 제조산업 세그먼트별 공정이해 및 등대고객 제안전략(2026.9.9) ③ 국방전략사업부 사업전략 발표자료 v1.1(2026.9.22) ④ 경남창원 사무소·지사 설립계획안 v1.1(2026.9.25). 시장·정책·경쟁사 수치는 위 자료에 인용된 공개 보도 기준이며, </w:t>
      </w:r>
      <w:r>
        <w:rPr>
          <w:rFonts w:ascii="맑은 고딕" w:cs="맑은 고딕" w:eastAsia="맑은 고딕" w:hAnsi="맑은 고딕"/>
          <w:b/>
          <w:bCs/>
          <w:sz w:val="19"/>
          <w:szCs w:val="19"/>
        </w:rPr>
        <w:t xml:space="preserve">"추정"으로 표시한 수치는 확정값이 아니다.</w:t>
      </w:r>
      <w:r>
        <w:rPr>
          <w:rFonts w:ascii="맑은 고딕" w:cs="맑은 고딕" w:eastAsia="맑은 고딕" w:hAnsi="맑은 고딕"/>
          <w:sz w:val="19"/>
          <w:szCs w:val="19"/>
        </w:rPr>
        <w:t xml:space="preserve"> 사업부 회계·CRM 데이터가 참고자료에 없는 항목(목표 대비 실적, 분기 추이, 고객별 매출 등)은 </w:t>
      </w:r>
      <w:r>
        <w:rPr>
          <w:rFonts w:ascii="맑은 고딕" w:cs="맑은 고딕" w:eastAsia="맑은 고딕" w:hAnsi="맑은 고딕"/>
          <w:b/>
          <w:bCs/>
          <w:sz w:val="19"/>
          <w:szCs w:val="19"/>
        </w:rPr>
        <w:t xml:space="preserve">[입력 필요]</w:t>
      </w:r>
      <w:r>
        <w:rPr>
          <w:rFonts w:ascii="맑은 고딕" w:cs="맑은 고딕" w:eastAsia="맑은 고딕" w:hAnsi="맑은 고딕"/>
          <w:sz w:val="19"/>
          <w:szCs w:val="19"/>
        </w:rPr>
        <w:t xml:space="preserve">로 표시하고 산정 방법만 제시하였다.</w:t>
      </w:r>
    </w:p>
    <w:p>
      <w:pPr>
        <w:spacing w:after="100" w:line="276"/>
        <w:ind w:left="0"/>
        <w:jc w:val="both"/>
      </w:pPr>
      <w:r>
        <w:rPr>
          <w:rFonts w:ascii="맑은 고딕" w:cs="맑은 고딕" w:eastAsia="맑은 고딕" w:hAnsi="맑은 고딕"/>
          <w:b/>
          <w:bCs/>
          <w:sz w:val="20"/>
          <w:szCs w:val="20"/>
        </w:rPr>
        <w:t xml:space="preserve">핵심 요약</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시장:</w:t>
      </w:r>
      <w:r>
        <w:rPr>
          <w:rFonts w:ascii="맑은 고딕" w:cs="맑은 고딕" w:eastAsia="맑은 고딕" w:hAnsi="맑은 고딕"/>
          <w:sz w:val="20"/>
          <w:szCs w:val="20"/>
        </w:rPr>
        <w:t xml:space="preserve"> 제조 AI는 글로벌 연 40%대 성장(삼일PwC, 2025년 85.7억 달러 → 2035년 2,872억 달러)이 전망되고, 국내는 2026년 정부 AI 예산 9.9조 원·산업부 M.AX(AI 팩토리 500개)·과기정통부 피지컬 AI 6,763억 원·경남도 AI 마스터플랜(기업 1만 곳 지원)으로 </w:t>
      </w:r>
      <w:r>
        <w:rPr>
          <w:rFonts w:ascii="맑은 고딕" w:cs="맑은 고딕" w:eastAsia="맑은 고딕" w:hAnsi="맑은 고딕"/>
          <w:b/>
          <w:bCs/>
          <w:sz w:val="20"/>
          <w:szCs w:val="20"/>
        </w:rPr>
        <w:t xml:space="preserve">영남·호남 남부권에 2026~2030년 조 단위 제조 AX 공적 예산</w:t>
      </w:r>
      <w:r>
        <w:rPr>
          <w:rFonts w:ascii="맑은 고딕" w:cs="맑은 고딕" w:eastAsia="맑은 고딕" w:hAnsi="맑은 고딕"/>
          <w:sz w:val="20"/>
          <w:szCs w:val="20"/>
        </w:rPr>
        <w:t xml:space="preserve">이 집행된다.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경쟁:</w:t>
      </w:r>
      <w:r>
        <w:rPr>
          <w:rFonts w:ascii="맑은 고딕" w:cs="맑은 고딕" w:eastAsia="맑은 고딕" w:hAnsi="맑은 고딕"/>
          <w:sz w:val="20"/>
          <w:szCs w:val="20"/>
        </w:rPr>
        <w:t xml:space="preserve"> 설비·공정 데이터 AI(마키나락스·인이지), 대형 SI·LG 연합, 공공 LLM 중견사(솔트룩스)가 각각 우위 영역을 선점했고, 마키나락스(2026.8 창원)·메가존(2026.8 경남대)이 창원에 거점을 세워 "고객과의 물리적 거리"를 경쟁 변수로 만들었다. 코난의 자리는 </w:t>
      </w:r>
      <w:r>
        <w:rPr>
          <w:rFonts w:ascii="맑은 고딕" w:cs="맑은 고딕" w:eastAsia="맑은 고딕" w:hAnsi="맑은 고딕"/>
          <w:b/>
          <w:bCs/>
          <w:sz w:val="20"/>
          <w:szCs w:val="20"/>
        </w:rPr>
        <w:t xml:space="preserve">문서·사람·지식(암묵지) 계층 + 온톨로지 + 온프레미스</w:t>
      </w:r>
      <w:r>
        <w:rPr>
          <w:rFonts w:ascii="맑은 고딕" w:cs="맑은 고딕" w:eastAsia="맑은 고딕" w:hAnsi="맑은 고딕"/>
          <w:sz w:val="20"/>
          <w:szCs w:val="20"/>
        </w:rPr>
        <w:t xml:space="preserve">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현황:</w:t>
      </w:r>
      <w:r>
        <w:rPr>
          <w:rFonts w:ascii="맑은 고딕" w:cs="맑은 고딕" w:eastAsia="맑은 고딕" w:hAnsi="맑은 고딕"/>
          <w:sz w:val="20"/>
          <w:szCs w:val="20"/>
        </w:rPr>
        <w:t xml:space="preserve"> 2026년 하반기 정부 제조 실증 3건(중기부 신속상용화·영풍전자, 산업부 포항 AX 실증산단, 과기정통부 피지컬 AI 세부3)에 연속 선정되어 창원–포항–경남 삼각 거점을 확보했으나, 수행 인력은 전원 서울에 있고 제조 매출은 아직 정부 과제 중심이다. 전사 현금성 자산 36억 원(2026 반기)으로 </w:t>
      </w:r>
      <w:r>
        <w:rPr>
          <w:rFonts w:ascii="맑은 고딕" w:cs="맑은 고딕" w:eastAsia="맑은 고딕" w:hAnsi="맑은 고딕"/>
          <w:b/>
          <w:bCs/>
          <w:sz w:val="20"/>
          <w:szCs w:val="20"/>
        </w:rPr>
        <w:t xml:space="preserve">"시간"이 제1 제약</w:t>
      </w:r>
      <w:r>
        <w:rPr>
          <w:rFonts w:ascii="맑은 고딕" w:cs="맑은 고딕" w:eastAsia="맑은 고딕" w:hAnsi="맑은 고딕"/>
          <w:sz w:val="20"/>
          <w:szCs w:val="20"/>
        </w:rPr>
        <w:t xml:space="preserve">이다.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2027년 방향:</w:t>
      </w:r>
      <w:r>
        <w:rPr>
          <w:rFonts w:ascii="맑은 고딕" w:cs="맑은 고딕" w:eastAsia="맑은 고딕" w:hAnsi="맑은 고딕"/>
          <w:sz w:val="20"/>
          <w:szCs w:val="20"/>
        </w:rPr>
        <w:t xml:space="preserve"> ① 등대고객 5개사(영풍전자·동국제강·KAI·사천 항공 협력사·거제 조선 협력사)에서 Quick Win A·B를 숫자로 입증 ② 공통 코어·업종 모듈을 MAESTRO 에이전트 팩으로 제품화하고 구축 계약에 구독 옵션 표준 탑재 ③ 경남사무소(2026.11) → 경남지사(2027.7) 전환으로 현장 밀착 ④ 파트너·정부 프로그램 채널로 영업 인력 없이 확산.</w:t>
      </w:r>
    </w:p>
    <w:p>
      <w:pPr>
        <w:pStyle w:val="ListParagraph"/>
        <w:numPr>
          <w:ilvl w:val="0"/>
          <w:numId w:val="2"/>
        </w:numPr>
        <w:spacing w:after="60" w:line="276"/>
        <w:jc w:val="both"/>
      </w:pPr>
      <w:r>
        <w:rPr>
          <w:rFonts w:ascii="맑은 고딕" w:cs="맑은 고딕" w:eastAsia="맑은 고딕" w:hAnsi="맑은 고딕"/>
          <w:b/>
          <w:bCs/>
          <w:sz w:val="20"/>
          <w:szCs w:val="20"/>
        </w:rPr>
        <w:t xml:space="preserve">2027년 목표(안):</w:t>
      </w:r>
      <w:r>
        <w:rPr>
          <w:rFonts w:ascii="맑은 고딕" w:cs="맑은 고딕" w:eastAsia="맑은 고딕" w:hAnsi="맑은 고딕"/>
          <w:sz w:val="20"/>
          <w:szCs w:val="20"/>
        </w:rPr>
        <w:t xml:space="preserve"> 제조 부문 매출 50억 원(사업전략 로드맵 KPI), 반복 매출 비중 30%, 유상 PoC 5건·본 구축 전환 2건 이상, 신규 레퍼런스(등대고객) 5개사, 권역(영남) 매출 25~30억 원(추정). 소요 자원은 MVP 전담 4~5 FTE, 경남 거점 3~5인(현지 채용 TO 2명), 거점 경비 순증 0.5억 원.</w:t>
      </w:r>
    </w:p>
    <w:p>
      <w:pPr>
        <w:pStyle w:val="Heading1"/>
        <w:keepNext/>
        <w:pageBreakBefore/>
        <w:numPr>
          <w:ilvl w:val="0"/>
          <w:numId w:val="3"/>
        </w:numPr>
        <w:spacing w:after="100" w:before="360"/>
      </w:pPr>
      <w:r>
        <w:rPr>
          <w:rFonts w:ascii="맑은 고딕" w:cs="맑은 고딕" w:eastAsia="맑은 고딕" w:hAnsi="맑은 고딕"/>
          <w:b/>
          <w:bCs/>
          <w:color w:val="1F3864"/>
          <w:sz w:val="26"/>
          <w:szCs w:val="26"/>
        </w:rPr>
        <w:t xml:space="preserve">시장분석</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사업 환경</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정책·제도 변화 및 사업부 영향</w:t>
      </w:r>
    </w:p>
    <w:p>
      <w:pPr>
        <w:spacing w:after="100" w:line="276"/>
        <w:ind w:left="0"/>
        <w:jc w:val="both"/>
      </w:pPr>
      <w:r>
        <w:rPr>
          <w:rFonts w:ascii="맑은 고딕" w:cs="맑은 고딕" w:eastAsia="맑은 고딕" w:hAnsi="맑은 고딕"/>
          <w:sz w:val="20"/>
          <w:szCs w:val="20"/>
        </w:rPr>
        <w:t xml:space="preserve">2026년은 정부 AI 정책의 무게중심이 "범용 모델"에서 "제조 현장 AX·피지컬 AI"로 이동한 해다. 중앙정부(산업부·중기부·과기정통부)와 경남도·창원시·경북·전남이 동시에 제조 AI 실증 예산을 집행하고 있으며, 실증 사업의 공통 구조는 </w:t>
      </w:r>
      <w:r>
        <w:rPr>
          <w:rFonts w:ascii="맑은 고딕" w:cs="맑은 고딕" w:eastAsia="맑은 고딕" w:hAnsi="맑은 고딕"/>
          <w:b/>
          <w:bCs/>
          <w:sz w:val="20"/>
          <w:szCs w:val="20"/>
        </w:rPr>
        <w:t xml:space="preserve">"지역 앵커기업 + 지역 대학·TP + AI 공급기업" 컨소시엄</w:t>
      </w:r>
      <w:r>
        <w:rPr>
          <w:rFonts w:ascii="맑은 고딕" w:cs="맑은 고딕" w:eastAsia="맑은 고딕" w:hAnsi="맑은 고딕"/>
          <w:sz w:val="20"/>
          <w:szCs w:val="20"/>
        </w:rPr>
        <w:t xml:space="preserve">이다. 공급기업 자리는 현장에 있는 기업에게 우선 돌아간다.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986"/>
        <w:gridCol w:w="3791"/>
        <w:gridCol w:w="3249"/>
      </w:tblGrid>
      <w:tr>
        <w:trPr>
          <w:cantSplit/>
          <w:tblHeader/>
        </w:trPr>
        <w:tc>
          <w:tcPr>
            <w:tcW w:type="dxa" w:w="198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정책·제도</w:t>
            </w:r>
          </w:p>
        </w:tc>
        <w:tc>
          <w:tcPr>
            <w:tcW w:type="dxa" w:w="379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주요 내용(공개 자료 기준)</w:t>
            </w:r>
          </w:p>
        </w:tc>
        <w:tc>
          <w:tcPr>
            <w:tcW w:type="dxa" w:w="324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제조 AX 사업에 미치는 영향</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AI 기본계획(2026~2028) · 2026년 정부 AI 예산 9.9조 원</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역대 최대. 공공·산업 AX 발주 확대, 중기부 약 8천억 원을 중소기업 AI 확산에 투입</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중소·중견 제조사 대상 정부 매칭 사업이 대폭 확대 → 유상 PoC·표준 제품의 도입 부담 완화 채널</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산업부 「제조업 AI 대전환(M.AX)」</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M.AX 얼라이언스 1,000여 산학연, 2030년 AI 팩토리 500개 보급, 대·중소 상생모델 15개. 5극3특 권역별 성장엔진, 국민성장펀드(150조) 40% 이상 지역 우선</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AX 실증산단(포항·구미 481억 원) 등 산단 단위 공급기업 지위 확보가 수평 확산 채널로 직결</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과기정통부 피지컬 AI R&amp;D(2026~2030, 6,763억 원)</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거대행동모델(LAM)·NPU 인프라. 실증 제조사 두산에너빌리티·한화오션·세아창원특수강 등 경남 12개사, 협력 SW사 LG AI연구원·LG CNS·메가존·뉴로메카</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코난은 세부3(물리데이터 품질관리, ETRI 컨소시엄) 참여 중 → 온톨로지 자동설계 SW 사업화 품목 공식화, AAS·IDTA 표준 경로</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중기부 스마트제조혁신 지원사업(제조AI 특화 스마트공장, AI 응용제품 신속상용화 등)</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2026년 통합 공고. 부산TP 제조AI 특화 스마트공장 800억 원·400개 과제(과제당 최대 2억 원, 50% 매칭)</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등록이 중소 제조사 접근의 핵심 채널. 영풍전자 신속상용화(18.8억 원)가 1호 실증</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경남도 「2026~2030 AI 산업 마스터플랜」 · 창원시 「2026 제조 AI 전환 원년」</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2025년 AI 국비 12개 1조 1,301억 원 유치, 도내 기업 1만 곳 지원, 제조 AI 특화기업 100곳, AI 혁신공장 4,000개, 제조 AI 전환율 30%. 창원시 초거대 제조AI 226.9억·PINN 320억·스마트그린 AX 실증산단 222억·기계방산 DX센터 258.6억 원</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5개사가 모두 창원–사천–거제–포항 권역. 지자체 공모의 "도내 소재 기업" 요건 → 경남사무소·지사 설립의 직접 근거</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창원국가산단 구조고도화(2026~2035, 1조 8,589억 원) · 창원대 SMR² 국가연구소(NRL 2.0, 1,438억 원)</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피지컬 AI 실증 선도 제조거점, 지능형 기계·첨단 방산·원자력 주기기 3대 핵심. NRL 기업 멤버십 수요기술에 AI 결함진단·예지정비·디지털 트윈 명시</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연계 사업 2건(총 12억 원 목표)과 WOLF Campus 입주의 근거. 멤버십 매칭 구조일 경우 손익 인식 재검토 필요</w:t>
            </w:r>
          </w:p>
        </w:tc>
      </w:tr>
      <w:tr>
        <w:trPr>
          <w:cantSplit/>
        </w:trPr>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「모두의 AI」 3개 컨소시엄(SKT·KT·카카오, 2026.8) · K-AI 독자 파운데이션 모델(LG·SKT·업스테이지 3팀 진출)</w:t>
            </w:r>
          </w:p>
        </w:tc>
        <w:tc>
          <w:tcPr>
            <w:tcW w:type="dxa" w:w="379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코난은 모두 불참(자체 KONAN LLM 유지). 특화 에이전트 유통 생태계(PlayMCP 등) 운영</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참여사(LG CNS·솔트룩스·업스테이지)의 제조 하방 확장 위협. 반대로 폐쇄망·방산제조는 범용 서비스가 접근 불가한 방어선</w:t>
            </w:r>
          </w:p>
        </w:tc>
      </w:tr>
    </w:tbl>
    <w:p>
      <w:pPr>
        <w:spacing w:after="60"/>
      </w:pPr>
    </w:p>
    <w:p>
      <w:pPr>
        <w:spacing w:after="120" w:before="40"/>
      </w:pPr>
      <w:r>
        <w:rPr>
          <w:rFonts w:ascii="맑은 고딕" w:cs="맑은 고딕" w:eastAsia="맑은 고딕" w:hAnsi="맑은 고딕"/>
          <w:color w:val="595959"/>
          <w:sz w:val="17"/>
          <w:szCs w:val="17"/>
        </w:rPr>
        <w:t xml:space="preserve">※ 정책 수치는 참고자료 ①③④에 인용된 공개 보도(산업부 2026 업무계획, 경남도·창원시 발표, 과기정통부 착수보고회 등) 기준.</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기술 트렌드 및 제품 영향</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166"/>
        <w:gridCol w:w="3610"/>
        <w:gridCol w:w="3250"/>
      </w:tblGrid>
      <w:tr>
        <w:trPr>
          <w:cantSplit/>
          <w:tblHeader/>
        </w:trPr>
        <w:tc>
          <w:tcPr>
            <w:tcW w:type="dxa" w:w="216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트렌드</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내용</w:t>
            </w:r>
          </w:p>
        </w:tc>
        <w:tc>
          <w:tcPr>
            <w:tcW w:type="dxa" w:w="325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MAESTRO 제품에 미치는 영향</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AGI급 범용 에이전트 등장(GPT-6 Astra, 2026.9.3)</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범용 지능은 차별화 요소가 아님. 질의응답형 RAG는 범용 에이전트에 흡수. API 가격은 오히려 인상($10/$50 per 1M 토큰)</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"답을 찾아주는 AI"가 아니라 </w:t>
            </w:r>
            <w:r>
              <w:rPr>
                <w:rFonts w:ascii="맑은 고딕" w:cs="맑은 고딕" w:eastAsia="맑은 고딕" w:hAnsi="맑은 고딕"/>
                <w:b/>
                <w:bCs/>
                <w:sz w:val="17"/>
                <w:szCs w:val="17"/>
              </w:rPr>
              <w:t xml:space="preserve">현장 시스템(MES·ERP·PLM) 안에서 업무를 수행하는 도메인 에이전트</w:t>
            </w:r>
            <w:r>
              <w:rPr>
                <w:rFonts w:ascii="맑은 고딕" w:cs="맑은 고딕" w:eastAsia="맑은 고딕" w:hAnsi="맑은 고딕"/>
                <w:sz w:val="17"/>
                <w:szCs w:val="17"/>
              </w:rPr>
              <w:t xml:space="preserve">로 정의. 커넥터 수 = 전환비용</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소버린·온프레미스 수요 확대</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프론티어 모델은 클라우드 전용·고가격·보안 감시 우려. 방산제조·규제산업은 통제 가능한 AI 요구</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 모델 중립 + KONAN LLM(7~14B sLLM) 폐쇄망 배포가 핵심 소구점. Agent Generator("폐쇄망용 Claude Code") 어플라이언스</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오픈소스 모델 상향 평준화 · 모델 가격 하락</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모델 성능 격차 축소, 구축 단가 하락 압력</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모델은 "부품". 가격 하락은 원가 절감 요인. 가치는 온톨로지·암묵지·가드레일 계층으로 이동</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온톨로지·지식그래프 기반 버티컬 AI(Palantir 2026 1Q 매출 +85%)</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전환비용(Lock-in) 해자(Moat) 입증. 단, 수작업 구축·고비용</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자동설계(Human-in-the-loop)로 속도·비용 우위 → "한국형 Palantir" 포지션. 세부3 사업화 품목</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피지컬 AI · 디지털 트윈 · AAS(IEC 63278-1) 표준</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Sim2Real·물리기반 모델(PINN)·자산관리셸 표준 정보모델이 제조 데이터 구조화의 공통 언어로 부상</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PBA 온톨로지(영풍전자)·연주 온톨로지(포항)·AAS 자동화 SW(세부3)가 같은 표준 위에 설계 → 교차 재사용. 열공정 FM·PINN 역량 전이</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숙련인력 고령화·암묵지 소실, 외국인 인력 증가</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조선·뿌리·기계 현장의 야간 교대·언어 장벽. "사람의 판단과 문서"는 어느 공장에나 비정형으로 방치</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데이터 없이 즉시 가치 → Quick Win A(SOP 지식 어시스턴트, 다국어·음성)·노하우 캡처가 1차 진입점</w:t>
            </w:r>
          </w:p>
        </w:tc>
      </w:tr>
      <w:tr>
        <w:trPr>
          <w:cantSplit/>
        </w:trPr>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자율형 코딩 에이전트(Claude Code·Codex) 확산</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에이전틱 작업이 표준 업무 경험이 되나 외부 클라우드 의존으로 폐쇄망 사용 불가</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Nexus Framework(OpenCode 기반, 코어 스킬 13종·자산 팩)로 폐쇄망 재현 → 제조 어플라이언스(서연이화 에이전트 기능 16종)</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고객 예산 및 발주 환경</w:t>
      </w:r>
    </w:p>
    <w:p>
      <w:pPr>
        <w:spacing w:after="100" w:line="276"/>
        <w:ind w:left="0"/>
        <w:jc w:val="both"/>
      </w:pPr>
      <w:r>
        <w:rPr>
          <w:rFonts w:ascii="맑은 고딕" w:cs="맑은 고딕" w:eastAsia="맑은 고딕" w:hAnsi="맑은 고딕"/>
          <w:sz w:val="20"/>
          <w:szCs w:val="20"/>
        </w:rPr>
        <w:t xml:space="preserve">제조 AX 수요의 예산 원천은 ① 정부·지자체 실증 예산(컨소시엄 공모), ② 대기업·원청의 자체 투자(선도공장·그룹 AX), ③ 중소·중견 협력사의 정부 매칭(50%) 의존 투자로 나뉜다. 2027년에는 ①이 가장 크고 확정적이며, ②는 대기업 내재화·대형 SI 선점으로 코난이 직접 접근하기 어렵고, ③은 매칭 공고 시기에 수요가 집중된다.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534"/>
        <w:gridCol w:w="3249"/>
        <w:gridCol w:w="1986"/>
        <w:gridCol w:w="2257"/>
      </w:tblGrid>
      <w:tr>
        <w:trPr>
          <w:cantSplit/>
          <w:tblHeader/>
        </w:trPr>
        <w:tc>
          <w:tcPr>
            <w:tcW w:type="dxa" w:w="153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권역</w:t>
            </w:r>
          </w:p>
        </w:tc>
        <w:tc>
          <w:tcPr>
            <w:tcW w:type="dxa" w:w="324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프로그램(발주처)</w:t>
            </w:r>
          </w:p>
        </w:tc>
        <w:tc>
          <w:tcPr>
            <w:tcW w:type="dxa" w:w="198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규모·기간</w:t>
            </w:r>
          </w:p>
        </w:tc>
        <w:tc>
          <w:tcPr>
            <w:tcW w:type="dxa" w:w="225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발주 환경·코난 접근</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창원·김해(경남)</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 피지컬 AI(과기정통부·경남도), 창원시 제조 AI 전환 사업군, 창원대 NRL 2.0 멤버십, 경남TP 스마트제조혁신 공급기업 풀</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6,763억(피지컬 AI), 창원시 사업군 1,000억 원대, NRL 1,438억 원</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컨소시엄·멤버십 중심. 지역 소재 요건 공모 다수(확인 필요) → 거점 필수</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사천(항공)</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협력사 예방품질 프로그램(40개사), 경남 우주항공 클러스터(72개사)</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 자체 예산</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원청 품질 프로그램 경유 B2B. 폐쇄망·수출통제 보안성 검토 선행</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거제(조선)</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조선해양 M.AX 얼라이언스(거제시·중소조선연구원·한화오션·삼성중공업)</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250억 원, 2026~2030</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 실증 공모 예정. 협력사 AX 목적 → Quick Win A 거제 시나리오</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부산</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부산TP 제조AI 특화 스마트공장(중기부)</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2026년 800억 원·400개 과제, 과제당 최대 2억, 50% 매칭</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등록 후 중소 제조사 매칭. 2027 공고 시기 확인 필요</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포항(경북)</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산업부 AX 실증산단(주관 RIST), 포항TP 철강 AX 실증, 경북 AX랩</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481억 원(포항·구미), 2026~2029</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코난 수행 중(공급기업). 2차년도 카세트 모듈 → 산단 SaaS 카탈로그(구독)</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광양·여수(전남)</w:t>
            </w:r>
          </w:p>
        </w:tc>
        <w:tc>
          <w:tcPr>
            <w:tcW w:type="dxa" w:w="32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철강·금속 AX 실증센터(KTL, 광양), 여수 산업 대전환 메가프로젝트</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140억 원(2026~2031) / 4.6조 원</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 탐색. 세부3 파트너 KTL 경유, 포항 철강 모듈 수평 이식</w:t>
            </w:r>
          </w:p>
        </w:tc>
      </w:tr>
    </w:tbl>
    <w:p>
      <w:pPr>
        <w:spacing w:after="60"/>
      </w:pPr>
    </w:p>
    <w:p>
      <w:pPr>
        <w:spacing w:after="100" w:line="276"/>
        <w:ind w:left="0"/>
        <w:jc w:val="both"/>
      </w:pPr>
      <w:r>
        <w:rPr>
          <w:rFonts w:ascii="맑은 고딕" w:cs="맑은 고딕" w:eastAsia="맑은 고딕" w:hAnsi="맑은 고딕"/>
          <w:sz w:val="20"/>
          <w:szCs w:val="20"/>
        </w:rPr>
        <w:t xml:space="preserve">발주 방식 측면에서 정부 실증은 </w:t>
      </w:r>
      <w:r>
        <w:rPr>
          <w:rFonts w:ascii="맑은 고딕" w:cs="맑은 고딕" w:eastAsia="맑은 고딕" w:hAnsi="맑은 고딕"/>
          <w:b/>
          <w:bCs/>
          <w:sz w:val="20"/>
          <w:szCs w:val="20"/>
        </w:rPr>
        <w:t xml:space="preserve">공고 3~6개월 전 컨소시엄 기획 단계</w:t>
      </w:r>
      <w:r>
        <w:rPr>
          <w:rFonts w:ascii="맑은 고딕" w:cs="맑은 고딕" w:eastAsia="맑은 고딕" w:hAnsi="맑은 고딕"/>
          <w:sz w:val="20"/>
          <w:szCs w:val="20"/>
        </w:rPr>
        <w:t xml:space="preserve">에서 공급기업이 사실상 결정되므로, 지역 기관과의 상시 접점이 없으면 공고 후 대응은 늦다. 대기업·원청은 </w:t>
      </w:r>
      <w:r>
        <w:rPr>
          <w:rFonts w:ascii="맑은 고딕" w:cs="맑은 고딕" w:eastAsia="맑은 고딕" w:hAnsi="맑은 고딕"/>
          <w:b/>
          <w:bCs/>
          <w:sz w:val="20"/>
          <w:szCs w:val="20"/>
        </w:rPr>
        <w:t xml:space="preserve">데이터 반출 불가·선도공장 내 처리</w:t>
      </w:r>
      <w:r>
        <w:rPr>
          <w:rFonts w:ascii="맑은 고딕" w:cs="맑은 고딕" w:eastAsia="맑은 고딕" w:hAnsi="맑은 고딕"/>
          <w:sz w:val="20"/>
          <w:szCs w:val="20"/>
        </w:rPr>
        <w:t xml:space="preserve">를 전제하며, 중소 협력사는 무상 PoC 요구 관행이 강해 유상 PoC(8주 3천만 원 / 12주 5천만 원, 본계약 시 50% 공제) 표준 상품과 정부 매칭 결합이 필요하다.</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목표 시장 규모 및 전망</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시장 정의 및 세분시장 범위</w:t>
      </w:r>
    </w:p>
    <w:p>
      <w:pPr>
        <w:spacing w:after="100" w:line="276"/>
        <w:ind w:left="0"/>
        <w:jc w:val="both"/>
      </w:pPr>
      <w:r>
        <w:rPr>
          <w:rFonts w:ascii="맑은 고딕" w:cs="맑은 고딕" w:eastAsia="맑은 고딕" w:hAnsi="맑은 고딕"/>
          <w:sz w:val="20"/>
          <w:szCs w:val="20"/>
        </w:rPr>
        <w:t xml:space="preserve">코난의 목표 시장은 제조 AI 전체가 아니라, </w:t>
      </w:r>
      <w:r>
        <w:rPr>
          <w:rFonts w:ascii="맑은 고딕" w:cs="맑은 고딕" w:eastAsia="맑은 고딕" w:hAnsi="맑은 고딕"/>
          <w:b/>
          <w:bCs/>
          <w:sz w:val="20"/>
          <w:szCs w:val="20"/>
        </w:rPr>
        <w:t xml:space="preserve">설비·공정 데이터 AI(예측·제어)가 비워 둔 "문서·사람·지식" 계층</w:t>
      </w:r>
      <w:r>
        <w:rPr>
          <w:rFonts w:ascii="맑은 고딕" w:cs="맑은 고딕" w:eastAsia="맑은 고딕" w:hAnsi="맑은 고딕"/>
          <w:sz w:val="20"/>
          <w:szCs w:val="20"/>
        </w:rPr>
        <w:t xml:space="preserve">이다. 즉 작업표준·도면·정비이력·품질보고서·숙련자 노하우를 온톨로지·RAG·에이전트로 구조화하여 현장 시스템 안에서 업무를 수행하는 </w:t>
      </w:r>
      <w:r>
        <w:rPr>
          <w:rFonts w:ascii="맑은 고딕" w:cs="맑은 고딕" w:eastAsia="맑은 고딕" w:hAnsi="맑은 고딕"/>
          <w:b/>
          <w:bCs/>
          <w:sz w:val="20"/>
          <w:szCs w:val="20"/>
        </w:rPr>
        <w:t xml:space="preserve">현장 지식 에이전트(AI 명장)</w:t>
      </w:r>
      <w:r>
        <w:rPr>
          <w:rFonts w:ascii="맑은 고딕" w:cs="맑은 고딕" w:eastAsia="맑은 고딕" w:hAnsi="맑은 고딕"/>
          <w:sz w:val="20"/>
          <w:szCs w:val="20"/>
        </w:rPr>
        <w:t xml:space="preserve"> 시장과, 그 기반이 되는 </w:t>
      </w:r>
      <w:r>
        <w:rPr>
          <w:rFonts w:ascii="맑은 고딕" w:cs="맑은 고딕" w:eastAsia="맑은 고딕" w:hAnsi="맑은 고딕"/>
          <w:b/>
          <w:bCs/>
          <w:sz w:val="20"/>
          <w:szCs w:val="20"/>
        </w:rPr>
        <w:t xml:space="preserve">온톨로지 자동설계·AAS 표준화</w:t>
      </w:r>
      <w:r>
        <w:rPr>
          <w:rFonts w:ascii="맑은 고딕" w:cs="맑은 고딕" w:eastAsia="맑은 고딕" w:hAnsi="맑은 고딕"/>
          <w:sz w:val="20"/>
          <w:szCs w:val="20"/>
        </w:rPr>
        <w:t xml:space="preserve"> 시장, 그리고 열·응고·변형이 지배하는 업종의 </w:t>
      </w:r>
      <w:r>
        <w:rPr>
          <w:rFonts w:ascii="맑은 고딕" w:cs="맑은 고딕" w:eastAsia="맑은 고딕" w:hAnsi="맑은 고딕"/>
          <w:b/>
          <w:bCs/>
          <w:sz w:val="20"/>
          <w:szCs w:val="20"/>
        </w:rPr>
        <w:t xml:space="preserve">물리기반 모델(열공정 FM·PINN)</w:t>
      </w:r>
      <w:r>
        <w:rPr>
          <w:rFonts w:ascii="맑은 고딕" w:cs="맑은 고딕" w:eastAsia="맑은 고딕" w:hAnsi="맑은 고딕"/>
          <w:sz w:val="20"/>
          <w:szCs w:val="20"/>
        </w:rPr>
        <w:t xml:space="preserve"> 시장이다.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2888"/>
        <w:gridCol w:w="2076"/>
        <w:gridCol w:w="2257"/>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288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세분시장(세그먼트)</w:t>
            </w:r>
          </w:p>
        </w:tc>
        <w:tc>
          <w:tcPr>
            <w:tcW w:type="dxa" w:w="207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1차 진입 유형</w:t>
            </w:r>
          </w:p>
        </w:tc>
        <w:tc>
          <w:tcPr>
            <w:tcW w:type="dxa" w:w="225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지역 범위</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1순위 교두보</w:t>
            </w:r>
          </w:p>
        </w:tc>
        <w:tc>
          <w:tcPr>
            <w:tcW w:type="dxa" w:w="288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방산제조 — 방산 전자(PBA)·항공 원청/협력사·방산 체계업체 협력사</w:t>
            </w:r>
          </w:p>
        </w:tc>
        <w:tc>
          <w:tcPr>
            <w:tcW w:type="dxa" w:w="207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지식·암묵지 관리(A), 규격·도면 대조(B), 문서 자동화</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창원·사천 (대전·성남 확산)</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2순위 공정산업</w:t>
            </w:r>
          </w:p>
        </w:tc>
        <w:tc>
          <w:tcPr>
            <w:tcW w:type="dxa" w:w="288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철강(연주·전기로) → 정유·화학, 발전·유틸리티</w:t>
            </w:r>
          </w:p>
        </w:tc>
        <w:tc>
          <w:tcPr>
            <w:tcW w:type="dxa" w:w="207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암묵지 Agent, 예지보전 설명 계층, 물리기반 모델</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 → 광양·여수</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3순위 조립·수주산업</w:t>
            </w:r>
          </w:p>
        </w:tc>
        <w:tc>
          <w:tcPr>
            <w:tcW w:type="dxa" w:w="288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조선 협력사, 기계·중공업(ETO), 자동차 부품(IATF)</w:t>
            </w:r>
          </w:p>
        </w:tc>
        <w:tc>
          <w:tcPr>
            <w:tcW w:type="dxa" w:w="207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A(다국어 SOP·WPS), B(선급·발주처 규격)</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거제·창원·부산</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4순위 뿌리·중견</w:t>
            </w:r>
          </w:p>
        </w:tc>
        <w:tc>
          <w:tcPr>
            <w:tcW w:type="dxa" w:w="288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주조·단조·용접·열처리·적층제조(경남 뿌리기업 13개사, 3자 MOU 회원사)</w:t>
            </w:r>
          </w:p>
        </w:tc>
        <w:tc>
          <w:tcPr>
            <w:tcW w:type="dxa" w:w="207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노하우 캡처 + PINN + AAS 데이터 표준화</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경남·김해·부산</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장기·파트너 경유</w:t>
            </w:r>
          </w:p>
        </w:tc>
        <w:tc>
          <w:tcPr>
            <w:tcW w:type="dxa" w:w="288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반도체·디스플레이, 제약·바이오, 시멘트·제지·식음료</w:t>
            </w:r>
          </w:p>
        </w:tc>
        <w:tc>
          <w:tcPr>
            <w:tcW w:type="dxa" w:w="207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장비 협력사 지식 에이전트, 규제 문서 에이전트</w:t>
            </w:r>
          </w:p>
        </w:tc>
        <w:tc>
          <w:tcPr>
            <w:tcW w:type="dxa" w:w="225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대형 SI·MSP 경유</w:t>
            </w:r>
          </w:p>
        </w:tc>
      </w:tr>
    </w:tbl>
    <w:p>
      <w:pPr>
        <w:spacing w:after="60"/>
      </w:pPr>
    </w:p>
    <w:p>
      <w:pPr>
        <w:spacing w:after="120" w:before="40"/>
      </w:pPr>
      <w:r>
        <w:rPr>
          <w:rFonts w:ascii="맑은 고딕" w:cs="맑은 고딕" w:eastAsia="맑은 고딕" w:hAnsi="맑은 고딕"/>
          <w:color w:val="595959"/>
          <w:sz w:val="17"/>
          <w:szCs w:val="17"/>
        </w:rPr>
        <w:t xml:space="preserve">※ 14개 세그먼트 분석(참고자료 ②) 결과, 지식·암묵지 관리는 전 세그먼트에서 1차 또는 2차 진입점이며, 품질 검사·예지보전·공정 최적화는 대부분 파트너 영역이다.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시장 규모 및 성장률 (2025~2029)</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347"/>
        <w:gridCol w:w="1444"/>
        <w:gridCol w:w="1444"/>
        <w:gridCol w:w="1444"/>
        <w:gridCol w:w="2347"/>
      </w:tblGrid>
      <w:tr>
        <w:trPr>
          <w:cantSplit/>
          <w:tblHeader/>
        </w:trPr>
        <w:tc>
          <w:tcPr>
            <w:tcW w:type="dxa" w:w="23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시장</w:t>
            </w:r>
          </w:p>
        </w:tc>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2025</w:t>
            </w:r>
          </w:p>
        </w:tc>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w:t>
            </w:r>
          </w:p>
        </w:tc>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2029(추정)</w:t>
            </w:r>
          </w:p>
        </w:tc>
        <w:tc>
          <w:tcPr>
            <w:tcW w:type="dxa" w:w="23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근거·비고</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글로벌 제조 AI 시장(삼일PwC 2026.3)</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85.7억 달러</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약 120억 달러(외삽)</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약 330억 달러(외삽)</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2035년 2,872억 달러, 향후 10년 연평균 40%대. 2026·2029 값은 CAGR 40% 단순 외삽(추정)</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글로벌 엔터프라이즈 AI(Mordor)</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1,149억 달러</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약 1,930억 달러(외삽)</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2031년 2,731억 달러, CAGR 18.9%(아태 19.9%). 2029 값은 외삽(추정)</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국내 정부 AI 예산</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9.9조 원</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확인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AI 기본계획 2026~2028. 중기부 중소기업 AI 확산 약 8천억 원</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영남·호남 남부권 제조 AX 공적 예산(2026~2030 누계)</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피지컬 AI 6,763억 + 창원산단 고도화 1.86조 + 포항·구미 481억 + 거제 250억 + 부산TP 800억/년 + 광양 140억 등 </w:t>
            </w:r>
            <w:r>
              <w:rPr>
                <w:rFonts w:ascii="맑은 고딕" w:cs="맑은 고딕" w:eastAsia="맑은 고딕" w:hAnsi="맑은 고딕"/>
                <w:b/>
                <w:bCs/>
                <w:sz w:val="17"/>
                <w:szCs w:val="17"/>
              </w:rPr>
              <w:t xml:space="preserve">조 단위</w:t>
            </w:r>
            <w:r>
              <w:rPr>
                <w:rFonts w:ascii="맑은 고딕" w:cs="맑은 고딕" w:eastAsia="맑은 고딕" w:hAnsi="맑은 고딕"/>
                <w:sz w:val="17"/>
                <w:szCs w:val="17"/>
              </w:rPr>
              <w:t xml:space="preserve">(참고자료 ④ 집계)</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국내 제조 AI 솔루션 시장(민간)</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확인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확인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확인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참고자료에 수치 없음 → 전사 전략기획 보유 시장조사 자료로 보완 필요</w:t>
            </w:r>
          </w:p>
        </w:tc>
      </w:tr>
    </w:tbl>
    <w:p>
      <w:pPr>
        <w:spacing w:after="60"/>
      </w:pPr>
    </w:p>
    <w:p>
      <w:pPr>
        <w:spacing w:after="100" w:line="276"/>
        <w:ind w:left="0"/>
        <w:jc w:val="both"/>
      </w:pPr>
      <w:r>
        <w:rPr>
          <w:rFonts w:ascii="맑은 고딕" w:cs="맑은 고딕" w:eastAsia="맑은 고딕" w:hAnsi="맑은 고딕"/>
          <w:sz w:val="20"/>
          <w:szCs w:val="20"/>
        </w:rPr>
        <w:t xml:space="preserve">코난이 접근 가능한 시장(SAM)은 금액보다 </w:t>
      </w:r>
      <w:r>
        <w:rPr>
          <w:rFonts w:ascii="맑은 고딕" w:cs="맑은 고딕" w:eastAsia="맑은 고딕" w:hAnsi="맑은 고딕"/>
          <w:b/>
          <w:bCs/>
          <w:sz w:val="20"/>
          <w:szCs w:val="20"/>
        </w:rPr>
        <w:t xml:space="preserve">고객 수</w:t>
      </w:r>
      <w:r>
        <w:rPr>
          <w:rFonts w:ascii="맑은 고딕" w:cs="맑은 고딕" w:eastAsia="맑은 고딕" w:hAnsi="맑은 고딕"/>
          <w:sz w:val="20"/>
          <w:szCs w:val="20"/>
        </w:rPr>
        <w:t xml:space="preserve">로 정의하는 것이 실행에 유용하다. 방산 전자부품 협력사 약 200개사, KAI 협력사 40개사·경남 우주항공 클러스터 72개사, 거제 조선 1차 협력사군, 경남 뿌리기업 13개사(세부3 실증), 부산TP 400개 과제, 3자 MOU 회원사가 2027년 직접 접근 가능한 모집단이며, 구축 라이선스 Standard(2억 원)~Enterprise(7억 원)와 연간 구독(구축비의 35~40%)을 곱하면 등대고객 5개사 성공 시 </w:t>
      </w:r>
      <w:r>
        <w:rPr>
          <w:rFonts w:ascii="맑은 고딕" w:cs="맑은 고딕" w:eastAsia="맑은 고딕" w:hAnsi="맑은 고딕"/>
          <w:b/>
          <w:bCs/>
          <w:sz w:val="20"/>
          <w:szCs w:val="20"/>
        </w:rPr>
        <w:t xml:space="preserve">동종 확산만으로 수십억 원 규모의 2028년 파이프라인</w:t>
      </w:r>
      <w:r>
        <w:rPr>
          <w:rFonts w:ascii="맑은 고딕" w:cs="맑은 고딕" w:eastAsia="맑은 고딕" w:hAnsi="맑은 고딕"/>
          <w:sz w:val="20"/>
          <w:szCs w:val="20"/>
        </w:rPr>
        <w:t xml:space="preserve">이 형성된다(추정).</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2027년 발주 예정 사업 (발주처, 예산, 시기, 발주 방식)</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527"/>
        <w:gridCol w:w="1715"/>
        <w:gridCol w:w="1534"/>
        <w:gridCol w:w="1354"/>
        <w:gridCol w:w="1896"/>
      </w:tblGrid>
      <w:tr>
        <w:trPr>
          <w:cantSplit/>
          <w:tblHeader/>
        </w:trPr>
        <w:tc>
          <w:tcPr>
            <w:tcW w:type="dxa" w:w="252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사업</w:t>
            </w:r>
          </w:p>
        </w:tc>
        <w:tc>
          <w:tcPr>
            <w:tcW w:type="dxa" w:w="171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발주처</w:t>
            </w:r>
          </w:p>
        </w:tc>
        <w:tc>
          <w:tcPr>
            <w:tcW w:type="dxa" w:w="153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예산(규모)</w:t>
            </w:r>
          </w:p>
        </w:tc>
        <w:tc>
          <w:tcPr>
            <w:tcW w:type="dxa" w:w="135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시기</w:t>
            </w:r>
          </w:p>
        </w:tc>
        <w:tc>
          <w:tcPr>
            <w:tcW w:type="dxa" w:w="189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발주 방식 · 코난 대응</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거제 조선해양 M.AX 얼라이언스 실증 공모</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거제시·중소조선연구원(한화오션·삼성중공업 참여)</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250억 원/5년 중 2027년분</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1H(예상)</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공모·컨소시엄. 1차 협력사 1개사와 Quick Win A 거제 모듈로 제안</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부산TP 제조AI 특화 스마트공장 구축지원</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중기부·부산TP</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과제당 최대 2억(50% 매칭), 연 400개 과제(2026 기준)</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연초 공고(확인 필요)</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등록 → 도입기업 매칭. MAESTRO Standard 소형 패키지</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스마트제조혁신 지원사업 통합 공고(제조AI 특화 스마트공장, AI 응용제품 신속상용화 2차 등)</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중기부·스마트제조혁신추진단</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2026년 통합 공고 기준(2027 예산 확인 필요)</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1Q</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Pool 유지, 신속상용화 연차 참여(영풍전자 후속·협력사)</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산업부 AX 실증산단 2차년도(포항)</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RIST(주관)</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총 481억 중 2차년도 코난 배정분(확인 필요)</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연초 협약</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계속 사업. 카세트 모듈 2차년도·산단 SaaS 카탈로그 등재</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과기정통부 피지컬 AI 세부3 2차년도</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ETRI(주관)·NIPA</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총 545억(정부 327억) 중 2차년도 코난 배정분(확인 필요)</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연초</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계속 사업. T6·T7 과업, 뿌리기업 13개사 실증</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NRL 2.0 연계 사업 2건(A·B)</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국립창원대 국가연구소</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6억 + 6억 = 12억 원(목표)</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4Q~2027</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수주(용역)인지 멤버십 1:1 매칭 공동 R&amp;D인지 계약 구조 확정 후 매출 인식</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경남도·창원시·경남TP 후속 제조 AI 실증 공모</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경남도·창원시·경남TP</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창원시 2026 사업군(초거대 제조AI 226.9억, PINN 320억, 기계방산 DX센터 258.6억 등) 후속</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중(확인 필요)</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지역 소재 요건 사전 확인. 지점 등기 조기 전환 옵션</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광양 철강·금속 AX 실증센터</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KTL(주관)·전남도</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140억 원(2026~2031)</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 탐색</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 파트너 KTL 경유, 포항 철강 모듈 이식</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협력사 품질 플랫폼 · 사천 협력사 PoC</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KAI(민간)·협력사</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12주 5천만 원 → Enterprise 7억 원(안)</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 스폰서 확정 후</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B2B 제안. 90일 내 주관 부서·스폰서 확정이 선결</w:t>
            </w:r>
          </w:p>
        </w:tc>
      </w:tr>
      <w:tr>
        <w:trPr>
          <w:cantSplit/>
        </w:trPr>
        <w:tc>
          <w:tcPr>
            <w:tcW w:type="dxa" w:w="252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「모두의 AI」 특화 에이전트 채널 등재</w:t>
            </w:r>
          </w:p>
        </w:tc>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SKT·KT·카카오(PlayMCP)</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매출 모델 미정</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w:t>
            </w:r>
          </w:p>
        </w:tc>
        <w:tc>
          <w:tcPr>
            <w:tcW w:type="dxa" w:w="189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미참여 유지, 제조 지식 에이전트 공급자로 등재</w:t>
            </w:r>
          </w:p>
        </w:tc>
      </w:tr>
    </w:tbl>
    <w:p>
      <w:pPr>
        <w:spacing w:after="60"/>
      </w:pPr>
    </w:p>
    <w:p>
      <w:pPr>
        <w:spacing w:after="120" w:before="40"/>
      </w:pPr>
      <w:r>
        <w:rPr>
          <w:rFonts w:ascii="맑은 고딕" w:cs="맑은 고딕" w:eastAsia="맑은 고딕" w:hAnsi="맑은 고딕"/>
          <w:color w:val="595959"/>
          <w:sz w:val="17"/>
          <w:szCs w:val="17"/>
        </w:rPr>
        <w:t xml:space="preserve">※ 예산·시기는 참고자료 기준 공개 정보이며 "확인 필요"는 2026년 4분기 정부사업 전담 체계(공고 상시 스캐닝)에서 확정한다.</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고객 분석</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주요 고객군 및 수요 특성</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715"/>
        <w:gridCol w:w="2347"/>
        <w:gridCol w:w="2618"/>
        <w:gridCol w:w="2346"/>
      </w:tblGrid>
      <w:tr>
        <w:trPr>
          <w:cantSplit/>
          <w:tblHeader/>
        </w:trPr>
        <w:tc>
          <w:tcPr>
            <w:tcW w:type="dxa" w:w="171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고객군</w:t>
            </w:r>
          </w:p>
        </w:tc>
        <w:tc>
          <w:tcPr>
            <w:tcW w:type="dxa" w:w="23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대표 고객(기존 ★ / 타깃)</w:t>
            </w:r>
          </w:p>
        </w:tc>
        <w:tc>
          <w:tcPr>
            <w:tcW w:type="dxa" w:w="261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수요 특성·페인 포인트</w:t>
            </w:r>
          </w:p>
        </w:tc>
        <w:tc>
          <w:tcPr>
            <w:tcW w:type="dxa" w:w="234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코난 제안(1차)</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 전자(창원)</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영풍전자 / 한화시스템·LIG넥스원 협력사 PBA·제어기 제조사(약 200개사)</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FCT 실패 원인 규명이 숙련자 집중, AOI 오탐 재판정, 검사 성적서·형상관리 수작업, 부품 단종 대응. 폐쇄망·군 규격</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고장탐구 AI 어시스턴트 + 검사 Agent + PBA 온톨로지(Quick Win A) → 군 규격·원청 도면 대조(B)</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철강·공정산업(포항)</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동국제강(선도공장) / 제일테크노스, 포항 철강 밸류체인, POSCO(열공정 FM 협의 이력)</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연주·전기로 조업 판단의 숙련자 의존, 설비 노후·비계획 정지, 조업·품질·설비 데이터 분리</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 암묵지 AI Agent 카세트 + 연주 통합 온톨로지(AAS) + 예지보전 설명 계층</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항공·방산 원청(사천)</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형상관리·기술변경 문서 방대, 다국어 기술문서, 협력사 품질 문서 관리, 폐쇄망</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기술문서·형상관리 지식 에이전트 + 협력사 품질 문서 검토 플랫폼(B 원청 버전)</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항공 협력사(사천)</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율곡 또는 하이즈항공(후보) / JN항공·하나에어로다이내믹스</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원청 도면 개정 대조·검토 누락(NCR 주요 원인), FAI·성적서 작성 공수, AS9100·NADCAP</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Quick Win B 사천 모듈 → A</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조선 협력사(거제)</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한화오션·삼성중공업 1차 협력사 1개사(후보) / 한화오션 특수선</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숙련 용접·도장 인력 고령화, 외국인 인력 언어 장벽, 재작업 원인 미기록, 선급 규칙 대조</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다국어 SOP·WPS 지식 어시스턴트(A 거제 모듈) + 선급 규격 대조(B)</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자동차 부품</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서연이화(어플라이언스 진행) / 현대위아·성우하이텍, 외투 부품사</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사출·프레스 조건 조정 암묵지, 완성차 도면·사양 개정, 4M 변경·PPAP 문서 부담</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 Generator 어플라이언스(에이전트 기능 16종) → 부품사 표준 팩</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뿌리·중견 제조</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경남 뿌리기업 13개사(세부3), ★ 3자 MOU 회원사</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데이터 부재, 장인 노하우 유실, 에너지 비용, 성적서 작성 부담</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노하우 캡처 + PINN + AAS 표준화, MAESTRO Standard(2억 원)</w:t>
            </w:r>
          </w:p>
        </w:tc>
      </w:tr>
      <w:tr>
        <w:trPr>
          <w:cantSplit/>
        </w:trPr>
        <w:tc>
          <w:tcPr>
            <w:tcW w:type="dxa" w:w="17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발전·정유(기존 LLM 고객·RFI 이력)</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발전 공기업(LLM 고객), ★ GS칼텍스(스마트글라스 RFI)</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정비 절차서·고장 사례 방대, 설비 AI 포화, 폐쇄망·감사</w:t>
            </w:r>
          </w:p>
        </w:tc>
        <w:tc>
          <w:tcPr>
            <w:tcW w:type="dxa" w:w="23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정비·운전 지식 에이전트(국방 규정 검색 자산 전이), 어플라이언스 업셀</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구매 방식 및 의사결정 구조 (입찰, 조달몰, 컨소시엄, PoC, 보안성 검토)</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3410"/>
        <w:gridCol w:w="3811"/>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구매 방식</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적용 고객·특징</w:t>
            </w:r>
          </w:p>
        </w:tc>
        <w:tc>
          <w:tcPr>
            <w:tcW w:type="dxa" w:w="381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의사결정 구조 · 코난 대응</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컨소시엄</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중앙부처·지자체 실증(신속상용화, AX 실증산단, 피지컬 AI, M.AX, 부산TP). 앵커기업 + 대학·TP + 공급기업</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공고 3~6개월 전 기획 단계에서 공급기업 결정. 주관기관(RIST·ETRI·창원대·경남TP) 관계가 핵심 → 경남 거점 상주 인력이 접점 유지</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경쟁 입찰(나라장터·공기업)</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 공기업·공공기관 LLM 구축, 대형 SI 주도 그룹 AX 사업</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저마진 범용 입찰 회피, 대형 사업은 전문 솔루션 공급사(2nd tier)로 참여. 기존 LLM 고객은 어플라이언스 업셀</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조달몰(디지털서비스몰 등)</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공공·공기업의 SaaS·구독형 조달</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산단 SaaS 카탈로그(포항)와 온톨로지 자동설계 SW 사이트 라이선스의 조달 등록 여부 </w:t>
            </w:r>
            <w:r>
              <w:rPr>
                <w:rFonts w:ascii="맑은 고딕" w:cs="맑은 고딕" w:eastAsia="맑은 고딕" w:hAnsi="맑은 고딕"/>
                <w:b/>
                <w:bCs/>
                <w:sz w:val="17"/>
                <w:szCs w:val="17"/>
              </w:rPr>
              <w:t xml:space="preserve">확인 필요</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원청 협력사 프로그램</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예방품질 프로그램(40개사), 한화오션·삼성중공업 협력사 지원, 완성차 협력사망</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원청 품질·기술관리 부서가 스폰서. 원청–협력사가 같은 규격·온톨로지를 공유하는 "체인" 제안으로 두 층 동시 공략</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 본 구축 → 구독</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중견·중소 제조사 전반</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경영진 스폰서 1인 + 검증 책임자(반장·품질보증) 확정이 착수 조건. 경량 8주 3천만 원/표준 12주 5천만 원, 6개월 내 본계약 시 50% 공제. 무상 PoC 지양</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멤버십·공동 R&amp;D</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NRL 2.0 기업 멤버십(Platinum 연 2억 이상, Gold 1~2억, Silver 1천만~1억, 1:1 매칭)</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수주가 아닌 투자로 인식될 수 있음 → 계약 구조 확정 후 손익 반영</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보안성 검토</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방산(폐쇄망·방산보안·수출통제), 대기업(데이터 반출 불가), 발전(망분리 최고 수준)</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고객별 완전 분리 온프레미스(Air-gapped) 배포 원칙. 보안 인증 로드맵: 자체 보안성 점검 → GS 1등급 → 국정원 보안기능확인서/CC·ISMS → NIST SP 800-171/CMMC</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고객 요구사항 변화</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"답변"에서 "업무 수행"으로:</w:t>
      </w:r>
      <w:r>
        <w:rPr>
          <w:rFonts w:ascii="맑은 고딕" w:cs="맑은 고딕" w:eastAsia="맑은 고딕" w:hAnsi="맑은 고딕"/>
          <w:sz w:val="20"/>
          <w:szCs w:val="20"/>
        </w:rPr>
        <w:t xml:space="preserve"> 질의응답형 챗봇·RAG는 범용 에이전트가 흡수. 고객은 MES·QMS·PLM 데이터 조회 → 분석 → 보고서 생성까지 수행하는 에이전트(읽기 전용 연동부터)를 요구한다.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"틀릴 때 틀렸다고 말하는 설계":</w:t>
      </w:r>
      <w:r>
        <w:rPr>
          <w:rFonts w:ascii="맑은 고딕" w:cs="맑은 고딕" w:eastAsia="맑은 고딕" w:hAnsi="맑은 고딕"/>
          <w:sz w:val="20"/>
          <w:szCs w:val="20"/>
        </w:rPr>
        <w:t xml:space="preserve"> 출처(문서명·개정일·페이지) 필수, 추측 금지("표준 없음/규격 미보유"), 안전 질문은 규정 원문 인용, 수치 비교는 규칙 엔진, 판정 확정은 사람 — 가드레일이 계약 조건이자 상품 가치가 되었다.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폐쇄망·데이터 주권:</w:t>
      </w:r>
      <w:r>
        <w:rPr>
          <w:rFonts w:ascii="맑은 고딕" w:cs="맑은 고딕" w:eastAsia="맑은 고딕" w:hAnsi="맑은 고딕"/>
          <w:sz w:val="20"/>
          <w:szCs w:val="20"/>
        </w:rPr>
        <w:t xml:space="preserve"> 상용 클라우드 AI 사용 불가 고객이 늘고, 원청 도면·조업 데이터의 외부 반출 금지가 기본. 온프레미스 sLLM + 벡터 DB 구성과 보안 인증이 선결 요건.</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숫자로 증명되는 짧은 검증:</w:t>
      </w:r>
      <w:r>
        <w:rPr>
          <w:rFonts w:ascii="맑은 고딕" w:cs="맑은 고딕" w:eastAsia="맑은 고딕" w:hAnsi="맑은 고딕"/>
          <w:sz w:val="20"/>
          <w:szCs w:val="20"/>
        </w:rPr>
        <w:t xml:space="preserve"> 12주 안에 기준선 대비 탐색 시간 −40%, 검토 시간 −50%, 반장 문의 −30% 등 현장 KPI로 성과를 요구. 장기 구축형 제안은 수용성이 낮다.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다국어·음성·태블릿:</w:t>
      </w:r>
      <w:r>
        <w:rPr>
          <w:rFonts w:ascii="맑은 고딕" w:cs="맑은 고딕" w:eastAsia="맑은 고딕" w:hAnsi="맑은 고딕"/>
          <w:sz w:val="20"/>
          <w:szCs w:val="20"/>
        </w:rPr>
        <w:t xml:space="preserve"> 조선·뿌리 현장의 외국인 인력(베트남어 등)과 야간 교대를 위한 음성 인터페이스·다국어 SOP 요구 증가.</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노하우 자산화:</w:t>
      </w:r>
      <w:r>
        <w:rPr>
          <w:rFonts w:ascii="맑은 고딕" w:cs="맑은 고딕" w:eastAsia="맑은 고딕" w:hAnsi="맑은 고딕"/>
          <w:sz w:val="20"/>
          <w:szCs w:val="20"/>
        </w:rPr>
        <w:t xml:space="preserve"> 숙련자 퇴직에 대비해 음성·사진 메모를 구조화하는 노하우 캡처와 신입 교육 모드 수요. 단, 숙련자 기여 인센티브와 경영진 지시가 없으면 실현되지 않는다.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규제·감사 대응:</w:t>
      </w:r>
      <w:r>
        <w:rPr>
          <w:rFonts w:ascii="맑은 고딕" w:cs="맑은 고딕" w:eastAsia="맑은 고딕" w:hAnsi="맑은 고딕"/>
          <w:sz w:val="20"/>
          <w:szCs w:val="20"/>
        </w:rPr>
        <w:t xml:space="preserve"> 항공(AS9100·NADCAP), 제약(GMP·CSV/CSA), 방산(형상관리) 고객은 감사 추적 로그와 밸리데이션 문서를 제안서에 명시하도록 요구.</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경쟁 분석</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주요 경쟁사 현황 (제품, 주요 레퍼런스, 시장 지위)</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534"/>
        <w:gridCol w:w="2347"/>
        <w:gridCol w:w="2618"/>
        <w:gridCol w:w="993"/>
        <w:gridCol w:w="1534"/>
      </w:tblGrid>
      <w:tr>
        <w:trPr>
          <w:cantSplit/>
          <w:tblHeader/>
        </w:trPr>
        <w:tc>
          <w:tcPr>
            <w:tcW w:type="dxa" w:w="153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경쟁사</w:t>
            </w:r>
          </w:p>
        </w:tc>
        <w:tc>
          <w:tcPr>
            <w:tcW w:type="dxa" w:w="23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제품·포지션</w:t>
            </w:r>
          </w:p>
        </w:tc>
        <w:tc>
          <w:tcPr>
            <w:tcW w:type="dxa" w:w="261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주요 레퍼런스·최근 동향</w:t>
            </w:r>
          </w:p>
        </w:tc>
        <w:tc>
          <w:tcPr>
            <w:tcW w:type="dxa" w:w="99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위협</w:t>
            </w:r>
          </w:p>
        </w:tc>
        <w:tc>
          <w:tcPr>
            <w:tcW w:type="dxa" w:w="153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코난 대응</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마키나락스</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산업 AI 플랫폼(Runway), 설비 이상탐지·공정 최적화·자율공장. 국방·항공우주 27%, 중공업 23%</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2026.5 코스닥 상장(384억 조달, 현금 441억), 상반기 매출 70억(+168%), 신규 수주 200억+. 고객 ADD·두산에너빌리티·삼성전자·현대차. </w:t>
            </w:r>
            <w:r>
              <w:rPr>
                <w:rFonts w:ascii="맑은 고딕" w:cs="맑은 고딕" w:eastAsia="맑은 고딕" w:hAnsi="맑은 고딕"/>
                <w:b/>
                <w:bCs/>
                <w:sz w:val="17"/>
                <w:szCs w:val="17"/>
              </w:rPr>
              <w:t xml:space="preserve">2026.8.31 AI스튜디오@창원 개소</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높음</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데이터 AI 정면 대결 회피, 지식·암묵지·온톨로지 계층 차별화. 국방 정보분석은 코난 우위</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인이지(INEEJI)</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AI 예측·제어(철강·에너지·화학 공정 최적화), 클라우드 AI EEJI</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공정 최적화·에너지 절감 정량 ROI 실적</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공정 최적화는 협력 후보. 물리기반 모델(PINN·열공정 FM) 차별화 논리 정립</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LG CNS · LG전자 · LG AI연구원(카카오 컨소시엄)</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대형 SI + 스마트팩토리 솔루션 + EXAONE(K-AI 진출). 피지컬 AI R&amp;D 협력사, 창원대 WOLF Campus LG전자 연구센터 예정</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그룹사 AX, 모델–SI–제조 현장 결집</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높음</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그룹사 내부 시장 회피, 비LG 제조·방산·폐쇄망 집중. 2nd tier 공급</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메가존클라우드</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클라우드 MSP, 피지컬 AI 세부1 플랫폼 주관. 2026.8.28 경남대 피지컬AX연구협력센터 개소(40개 기관, 320억 차세대 피지컬 AI 실증 주관)</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한미약품 품질보증 AI 에이전트 구축</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중(경쟁·협력 병존)</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 컨소시엄 파트너. "플랫폼·클라우드=메가존, 온톨로지·지식=코난" 역할 분담을 공동 상품으로 승격</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솔트룩스</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 AI 에이전트(나라장터·정부24), 지식그래프·검색. KT 「모두의 AI」 핵심 파트너</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상반기 누적 수주 188.9억 원</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높음(공공)</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 범용 소모전 회피, 폐쇄망·전문 도메인(제조·국방 지식)으로 영역 분리</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업스테이지</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Solar LLM, Document AI(문서 인식·추출), K-AI 3파전 진출</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문서(도면·작업표준) 자동화 확장 가능</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모델·문서 인식은 경쟁, 온톨로지·온프레미스는 코난 우위. K-AI 선정 시 연동 파트너</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앰버로드·임팩티브AI·포인드</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포항TP 철강 AX 실증 공급기업 3사(2026.7). 앰버로드는 포스코 출신 창업, 열처리·도장 공정 최적화</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 지역 밀착형</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중(지역)</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동국제강 예지보전·암묵지 Agent 모듈로 차별화, 지역 공급기업과 협력 검토</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다임리서치 · MDS테크 · 뉴로메카</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로봇 통합관제·자율제조 / 엣지 인프라·피지컬 AI 채널 / 로봇</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다임리서치 INFORMS 혁신상, MDS테크 폴라리스AI 로봇 실증</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낮음(보완)</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로봇·엣지 제어 계층과 지식 계층 분리 → 번들 파트너</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슈퍼브에이아이 · 크라우드웍스 · 페블러스 · 데이터메이커 · 미소정보기술</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AI 데이터 플랫폼·비전검사·합성데이터·데이터 인프라</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슈퍼브 "1천 장→100장" AI 구축 플랫폼(STK 2026)</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낮음~중</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품질검사(비전)에서는 경쟁, 데이터 파이프라인은 파트너</w:t>
            </w:r>
          </w:p>
        </w:tc>
      </w:tr>
      <w:tr>
        <w:trPr>
          <w:cantSplit/>
        </w:trPr>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Palantir(AIP/Ontology)</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국방·제조 데이터 온톨로지 플랫폼 글로벌 표준. 전문 인력(FDE) 수작업 구축·고비용</w:t>
            </w:r>
          </w:p>
        </w:tc>
        <w:tc>
          <w:tcPr>
            <w:tcW w:type="dxa" w:w="261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1Q 매출 +85%, 미 상업 +149%</w:t>
            </w:r>
          </w:p>
        </w:tc>
        <w:tc>
          <w:tcPr>
            <w:tcW w:type="dxa" w:w="99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벤치마크</w:t>
            </w:r>
          </w:p>
        </w:tc>
        <w:tc>
          <w:tcPr>
            <w:tcW w:type="dxa" w:w="153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자동설계로 속도·비용 우위, 국내 국방 체계·한국어 최적화, 완전 온프레미스</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제품·가격·수행역량 비교</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641"/>
        <w:gridCol w:w="1846"/>
        <w:gridCol w:w="1846"/>
        <w:gridCol w:w="1846"/>
        <w:gridCol w:w="1847"/>
      </w:tblGrid>
      <w:tr>
        <w:trPr>
          <w:cantSplit/>
          <w:tblHeader/>
        </w:trPr>
        <w:tc>
          <w:tcPr>
            <w:tcW w:type="dxa" w:w="164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비교 항목</w:t>
            </w:r>
          </w:p>
        </w:tc>
        <w:tc>
          <w:tcPr>
            <w:tcW w:type="dxa" w:w="184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코난(MAESTRO)</w:t>
            </w:r>
          </w:p>
        </w:tc>
        <w:tc>
          <w:tcPr>
            <w:tcW w:type="dxa" w:w="184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마키나락스(Runway)</w:t>
            </w:r>
          </w:p>
        </w:tc>
        <w:tc>
          <w:tcPr>
            <w:tcW w:type="dxa" w:w="184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대형 SI·LG 연합</w:t>
            </w:r>
          </w:p>
        </w:tc>
        <w:tc>
          <w:tcPr>
            <w:tcW w:type="dxa" w:w="18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솔트룩스·업스테이지</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진입 계층</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문서·지식·암묵지·온톨로지(현장 지식 에이전트), 물리기반 모델</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설비·공정 데이터 ML(이상탐지·최적화·자율공장)</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그룹 AX 통합 구축, 스마트팩토리 패키지</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 에이전트·문서 AI·LLM</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 구조</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Agent-X(플랫폼) + 온톨로지 자동설계 + Builder/Generator + MAESTRO 에이전트 팩, 어플라이언스</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MLOps 플랫폼 + 프로젝트형 모델 개발</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자체 플랫폼(브리티 등) + 대규모 SI</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자체 LLM + 노코드 빌더/문서 AI</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가격(구축)</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Standard 2억(~30명) / Professional 3.5억(~50명) / Enterprise 7억(100명+)(안). 유상 PoC 3천만·5천만 원</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공개 가격 없음(프로젝트형). 상장 자금으로 가격 경쟁 여력</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대형 사업 단위(수십억~), 중소 제조 접근 어려움</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 단가 경쟁, 저마진</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반복 매출</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유지관리 12/15/18%, 구독 35~40%, AgentOps·시트</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플랫폼 구독 중심(추정)</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SI 유지보수</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구독·채널(모두의 AI)</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온프레미스·폐쇄망</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자체 KONAN LLM + 모델 중립, Air-gapped 배포, 보안 인증 로드맵</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온프레미스 가능, 자체 LLM 없음</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가능하나 고비용</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업스테이지 자체 모델, 클라우드 비중 높음</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도메인 자산</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 100건+ 레퍼런스, 국방 서식 90종·규정 검색, PBA·연주 온톨로지(AAS), 열공정 FM·PINN</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국방(ADD)·중공업·반도체 설비 데이터 실적</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그룹사 공장 레퍼런스</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 지식그래프</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수행 역량·지역</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사업부+디지털트윈그룹 통합(버티컬 AI 엔지니어링). </w:t>
            </w:r>
            <w:r>
              <w:rPr>
                <w:rFonts w:ascii="맑은 고딕" w:cs="맑은 고딕" w:eastAsia="맑은 고딕" w:hAnsi="맑은 고딕"/>
                <w:b/>
                <w:bCs/>
                <w:sz w:val="17"/>
                <w:szCs w:val="17"/>
              </w:rPr>
              <w:t xml:space="preserve">전원 서울</w:t>
            </w:r>
            <w:r>
              <w:rPr>
                <w:rFonts w:ascii="맑은 고딕" w:cs="맑은 고딕" w:eastAsia="맑은 고딕" w:hAnsi="맑은 고딕"/>
                <w:sz w:val="17"/>
                <w:szCs w:val="17"/>
              </w:rPr>
              <w:t xml:space="preserve">, 경남 거점 2026.11 개설 예정</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2026.8 창원 거점, 지역 채용→본사 교육→배치 모델</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전국 조직</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서울 중심</w:t>
            </w:r>
          </w:p>
        </w:tc>
      </w:tr>
      <w:tr>
        <w:trPr>
          <w:cantSplit/>
        </w:trPr>
        <w:tc>
          <w:tcPr>
            <w:tcW w:type="dxa" w:w="164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약점</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현금(36억)·규모 열세, 제조 레퍼런스 초기 단계, 설비 데이터 AI 부재</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지식·문서 계층 부재, 데이터 정비 기간 필요</w:t>
            </w:r>
          </w:p>
        </w:tc>
        <w:tc>
          <w:tcPr>
            <w:tcW w:type="dxa" w:w="184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중소 제조 소형 과제 비경제, 속도</w:t>
            </w:r>
          </w:p>
        </w:tc>
        <w:tc>
          <w:tcPr>
            <w:tcW w:type="dxa" w:w="18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현장 도메인·OT 연동 경험 부족</w:t>
            </w:r>
          </w:p>
        </w:tc>
      </w:tr>
    </w:tbl>
    <w:p>
      <w:pPr>
        <w:spacing w:after="60"/>
      </w:pPr>
    </w:p>
    <w:p>
      <w:pPr>
        <w:spacing w:after="120" w:before="40"/>
      </w:pPr>
      <w:r>
        <w:rPr>
          <w:rFonts w:ascii="맑은 고딕" w:cs="맑은 고딕" w:eastAsia="맑은 고딕" w:hAnsi="맑은 고딕"/>
          <w:color w:val="595959"/>
          <w:sz w:val="17"/>
          <w:szCs w:val="17"/>
        </w:rPr>
        <w:t xml:space="preserve">※ 경쟁사 가격·반복 매출 구조는 공개 정보가 없어 "추정"으로 표시. 코난 가격은 영풍전자 신속상용화 계획서 기준 초안이며 출시 시점 조사로 확정.</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경쟁 수주 및 실주 사례</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264"/>
        <w:gridCol w:w="2798"/>
        <w:gridCol w:w="1986"/>
        <w:gridCol w:w="2978"/>
      </w:tblGrid>
      <w:tr>
        <w:trPr>
          <w:cantSplit/>
          <w:tblHeader/>
        </w:trPr>
        <w:tc>
          <w:tcPr>
            <w:tcW w:type="dxa" w:w="126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279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사업</w:t>
            </w:r>
          </w:p>
        </w:tc>
        <w:tc>
          <w:tcPr>
            <w:tcW w:type="dxa" w:w="198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결과</w:t>
            </w:r>
          </w:p>
        </w:tc>
        <w:tc>
          <w:tcPr>
            <w:tcW w:type="dxa" w:w="297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교훈·시사점</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수주(코난)</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중기부 AI 응용제품 신속상용화 — 영풍전자(방산 전자 PBA), 12개월(~2027.7), 총 18.8억 원(정부 13.2억), 코난 대표 공급기업</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선정(2026 하반기)</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 레퍼런스가 방산제조에서 신뢰 자산으로 통함. 창원대·경남TP 컨소시엄과 확산 계획(협력사 200개사)이 평가에 기여</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수주(코난)</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산업부 AX 실증산단(포항) — 동국제강 선도공장 예지보전·암묵지 Agent 카세트, 연주 온톨로지(AAS). 1차년도 코난 1.15억 원</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선정(2026.7~8)</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주관기관(RIST)·POSTECH 관계와 AAS 표준 설계 역량이 결정. 1차년도 금액은 작으나 산단 SaaS 카탈로그 확산 채널 확보</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수주(코난)</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과기정통부 피지컬 AI 총괄3 세부3 — ETRI 컨소시엄(메가존·코난·KTL), 2026.8~2030.12</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선정</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SW가 사업화 품목으로 공식화. 메가존 파트너십 제도화</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진행(코난)</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 Agent Generator 제조 어플라이언스(에이전트 기능 16종)</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진행 중(금액·진행 여부 확인 필요)</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자동차 부품 "표준 팩" 일반화 가능성. 등대고객에서는 제외</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이력(코난)</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GS칼텍스 스마트글라스 원격검사 RFI 대응, POSCO 열공정 FM 협의</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결과 미확인(RFI·협의 단계)</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정유·철강 대기업은 RFI→RFP 전환에 장기 소요. 정유화학 세그먼트 재진입 시 지식 에이전트로 재설계</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경쟁 수주</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포항TP 철강 AX 실증 공급기업 3사(앰버로드·임팩티브AI·포인드, 2026.7)</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타사 선정</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지역 밀착형 소기업이 포항에서 공정 최적화 영역 선점. 코난은 동국제강 선도공장 모듈로 영역 분리</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경쟁 수주</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마키나락스 2026 상반기 신규 수주 200억 원+(두산에너빌리티·삼성전자·현대차 등), 솔트룩스 상반기 188.9억 원, 메가존 한미약품 품질보증 AI 에이전트</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타사 수주</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데이터 AI와 공공 에이전트는 선행 주자가 규모 확보. 정면 대결 대신 지식 계층·폐쇄망·방산제조 교두보</w:t>
            </w:r>
          </w:p>
        </w:tc>
      </w:tr>
      <w:tr>
        <w:trPr>
          <w:cantSplit/>
        </w:trPr>
        <w:tc>
          <w:tcPr>
            <w:tcW w:type="dxa" w:w="12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실주(코난)</w:t>
            </w:r>
          </w:p>
        </w:tc>
        <w:tc>
          <w:tcPr>
            <w:tcW w:type="dxa" w:w="279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참고자료에 기록된 제조 분야 실주 사례 없음</w:t>
            </w:r>
          </w:p>
        </w:tc>
        <w:tc>
          <w:tcPr>
            <w:tcW w:type="dxa" w:w="198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97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사업부 CRM의 2026년 제안·실주 건과 원인(가격·레퍼런스·지역·기능)을 입력하여 보완</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시사점</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기회 요인</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정부 예산의 집중과 시기 일치:</w:t>
      </w:r>
      <w:r>
        <w:rPr>
          <w:rFonts w:ascii="맑은 고딕" w:cs="맑은 고딕" w:eastAsia="맑은 고딕" w:hAnsi="맑은 고딕"/>
          <w:sz w:val="20"/>
          <w:szCs w:val="20"/>
        </w:rPr>
        <w:t xml:space="preserve"> 2026~2030년 영남·호남 남부권 제조 AX 공적 예산(조 단위)의 집행 시기가 코난의 제조 신속 진입 로드맵(2026 Quick Win → 2027 제품화)과 겹친다. 정부 R&amp;D로 개발비를 외부화하면서 레퍼런스·온톨로지 자산·보안 인증을 동시에 확보할 수 있다.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선행 주자가 비워둔 계층:</w:t>
      </w:r>
      <w:r>
        <w:rPr>
          <w:rFonts w:ascii="맑은 고딕" w:cs="맑은 고딕" w:eastAsia="맑은 고딕" w:hAnsi="맑은 고딕"/>
          <w:sz w:val="20"/>
          <w:szCs w:val="20"/>
        </w:rPr>
        <w:t xml:space="preserve"> 설비 데이터 AI는 포화(정유·반도체·발전) 또는 불가(기계·조선·금속가공)인 반면, "사람의 판단과 문서"는 14개 세그먼트 전부에 비정형으로 방치되어 있다. 데이터 정비 없이 수주 즉시 가치를 만들 수 있는 유일한 진입점이다.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방산제조 교두보:</w:t>
      </w:r>
      <w:r>
        <w:rPr>
          <w:rFonts w:ascii="맑은 고딕" w:cs="맑은 고딕" w:eastAsia="맑은 고딕" w:hAnsi="맑은 고딕"/>
          <w:sz w:val="20"/>
          <w:szCs w:val="20"/>
        </w:rPr>
        <w:t xml:space="preserve"> 국방 100건+ 레퍼런스와 폐쇄망 KONAN LLM, 형상관리·국방 규격(KDS) 이해를 신뢰 자산으로 인정하는 제조 고객군(영풍전자·KAI·방산 체계업체 협력사)이 존재하며, 영풍전자 과제로 가격·보안 인증·확산 체계가 이미 확보되고 있다.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소버린·온프레미스 수요 확대:</w:t>
      </w:r>
      <w:r>
        <w:rPr>
          <w:rFonts w:ascii="맑은 고딕" w:cs="맑은 고딕" w:eastAsia="맑은 고딕" w:hAnsi="맑은 고딕"/>
          <w:sz w:val="20"/>
          <w:szCs w:val="20"/>
        </w:rPr>
        <w:t xml:space="preserve"> AGI급 프론티어 모델이 클라우드 전용·고가격화될수록 통제 가능한 AI 수요가 커진다. 자체 모델 + 모델 중립 아키텍처는 AGI 시대에 더 유효하다.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표준(AAS) 위의 교차 재사용:</w:t>
      </w:r>
      <w:r>
        <w:rPr>
          <w:rFonts w:ascii="맑은 고딕" w:cs="맑은 고딕" w:eastAsia="맑은 고딕" w:hAnsi="맑은 고딕"/>
          <w:sz w:val="20"/>
          <w:szCs w:val="20"/>
        </w:rPr>
        <w:t xml:space="preserve"> 영풍전자 PBA 온톨로지, 포항 연주 온톨로지, 세부3 AAS 자동화 SW가 같은 표준 위에 설계되어 세 과제 산출물이 서로의 입력이 된다. 사업을 할수록 원가율이 떨어지는 구조의 출발점이다.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파트너 채널:</w:t>
      </w:r>
      <w:r>
        <w:rPr>
          <w:rFonts w:ascii="맑은 고딕" w:cs="맑은 고딕" w:eastAsia="맑은 고딕" w:hAnsi="맑은 고딕"/>
          <w:sz w:val="20"/>
          <w:szCs w:val="20"/>
        </w:rPr>
        <w:t xml:space="preserve"> 메가존(세부1 플랫폼)·NHN클라우드·MDS테크·3자 MOU·스마트제조혁신 공급기업 풀·KAI 협력사 프로그램·M.AX 얼라이언스가 영업 인력 없이 수십 개사에 동시 접근하는 경로를 제공한다.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위협 요인</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현금과 시간:</w:t>
      </w:r>
      <w:r>
        <w:rPr>
          <w:rFonts w:ascii="맑은 고딕" w:cs="맑은 고딕" w:eastAsia="맑은 고딕" w:hAnsi="맑은 고딕"/>
          <w:sz w:val="20"/>
          <w:szCs w:val="20"/>
        </w:rPr>
        <w:t xml:space="preserve"> 전사 현금성 자산 36억 원(2026 반기), 영업현금흐름 순유출. 2026 4Q BEP 목표에 모든 과제가 종속된다. 등대고객 PoC가 늦어지면 2027년 제품화 투자 자체가 어렵다.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경쟁사의 현장 선점:</w:t>
      </w:r>
      <w:r>
        <w:rPr>
          <w:rFonts w:ascii="맑은 고딕" w:cs="맑은 고딕" w:eastAsia="맑은 고딕" w:hAnsi="맑은 고딕"/>
          <w:sz w:val="20"/>
          <w:szCs w:val="20"/>
        </w:rPr>
        <w:t xml:space="preserve"> 마키나락스(창원 거점·상장 자금)·메가존(경남대 센터)이 등대고객 권역에서 "물리적 거리"를 경쟁 변수로 만들었다. 지역 AI 인재 풀(창원대·경남대·이노베이션 아카데미 1,200명)도 현지 조직이 없으면 채용할 수 없다.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대형 연합의 하방 침투:</w:t>
      </w:r>
      <w:r>
        <w:rPr>
          <w:rFonts w:ascii="맑은 고딕" w:cs="맑은 고딕" w:eastAsia="맑은 고딕" w:hAnsi="맑은 고딕"/>
          <w:sz w:val="20"/>
          <w:szCs w:val="20"/>
        </w:rPr>
        <w:t xml:space="preserve"> LG CNS·LG전자·LG AI연구원(카카오 컨소시엄), K-AI 3팀, 대형 SI가 정부 GPU·채널 후광을 업고 제조 특화 에이전트로 내려올 수 있다. 「모두의 AI」 참여사의 공공 에이전트 표준화가 비밀 아닌 국방 행정까지 잠식할 가능성.</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범용 에이전트의 가치 흡수:</w:t>
      </w:r>
      <w:r>
        <w:rPr>
          <w:rFonts w:ascii="맑은 고딕" w:cs="맑은 고딕" w:eastAsia="맑은 고딕" w:hAnsi="맑은 고딕"/>
          <w:sz w:val="20"/>
          <w:szCs w:val="20"/>
        </w:rPr>
        <w:t xml:space="preserve"> 질의응답형 RAG·챗봇의 가치가 GPT-6 Astra급 에이전트에 흡수된다. 현장 시스템 연동·가드레일·온톨로지가 없는 지식 어시스턴트는 곧 범용화된다.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데이터·착수 요건 리스크:</w:t>
      </w:r>
      <w:r>
        <w:rPr>
          <w:rFonts w:ascii="맑은 고딕" w:cs="맑은 고딕" w:eastAsia="맑은 고딕" w:hAnsi="맑은 고딕"/>
          <w:sz w:val="20"/>
          <w:szCs w:val="20"/>
        </w:rPr>
        <w:t xml:space="preserve"> SOP 30건·사례 50건·숙련자 2인 등 착수 요건을 못 채우는 중소 협력사가 많고(금속가공·조선 협력사), 원청 도면 반출·규격 라이선스 제약으로 B의 대조 범위가 축소될 수 있다.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정부 과제 의존과 계약 구조 불확실성:</w:t>
      </w:r>
      <w:r>
        <w:rPr>
          <w:rFonts w:ascii="맑은 고딕" w:cs="맑은 고딕" w:eastAsia="맑은 고딕" w:hAnsi="맑은 고딕"/>
          <w:sz w:val="20"/>
          <w:szCs w:val="20"/>
        </w:rPr>
        <w:t xml:space="preserve"> 제조 매출이 정부 과제 중심이며, 창원대 2건이 매칭 투자형으로 확정되면 매출이 아닌 투자(현금 3억×2)로 인식된다. 2차년도 배정 금액도 미확정.</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인력 경합:</w:t>
      </w:r>
      <w:r>
        <w:rPr>
          <w:rFonts w:ascii="맑은 고딕" w:cs="맑은 고딕" w:eastAsia="맑은 고딕" w:hAnsi="맑은 고딕"/>
          <w:sz w:val="20"/>
          <w:szCs w:val="20"/>
        </w:rPr>
        <w:t xml:space="preserve"> 국방(AI 참모 출시)과 제조 MVP가 같은 버티컬 AI 엔지니어링 인력을 두고 경합하며, 1인 거점의 고립·번아웃 위험이 있다.</w:t>
      </w:r>
    </w:p>
    <w:p>
      <w:pPr>
        <w:pStyle w:val="Heading1"/>
        <w:keepNext/>
        <w:pageBreakBefore/>
        <w:numPr>
          <w:ilvl w:val="0"/>
          <w:numId w:val="3"/>
        </w:numPr>
        <w:spacing w:after="100" w:before="360"/>
      </w:pPr>
      <w:r>
        <w:rPr>
          <w:rFonts w:ascii="맑은 고딕" w:cs="맑은 고딕" w:eastAsia="맑은 고딕" w:hAnsi="맑은 고딕"/>
          <w:b/>
          <w:bCs/>
          <w:color w:val="1F3864"/>
          <w:sz w:val="26"/>
          <w:szCs w:val="26"/>
        </w:rPr>
        <w:t xml:space="preserve">사업부 현황</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2026년 실적 분석</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수주, 매출, 순매출 목표 대비 실적 및 연간 예상</w:t>
      </w:r>
    </w:p>
    <w:p>
      <w:pPr>
        <w:spacing w:after="100" w:line="276"/>
        <w:ind w:left="0"/>
        <w:jc w:val="both"/>
      </w:pPr>
      <w:r>
        <w:rPr>
          <w:rFonts w:ascii="맑은 고딕" w:cs="맑은 고딕" w:eastAsia="맑은 고딕" w:hAnsi="맑은 고딕"/>
          <w:sz w:val="20"/>
          <w:szCs w:val="20"/>
        </w:rPr>
        <w:t xml:space="preserve">제조 AX 분야의 2026년 실적은 </w:t>
      </w:r>
      <w:r>
        <w:rPr>
          <w:rFonts w:ascii="맑은 고딕" w:cs="맑은 고딕" w:eastAsia="맑은 고딕" w:hAnsi="맑은 고딕"/>
          <w:b/>
          <w:bCs/>
          <w:sz w:val="20"/>
          <w:szCs w:val="20"/>
        </w:rPr>
        <w:t xml:space="preserve">정부 실증 3건 선정과 어플라이언스 1호 사이트 진행</w:t>
      </w:r>
      <w:r>
        <w:rPr>
          <w:rFonts w:ascii="맑은 고딕" w:cs="맑은 고딕" w:eastAsia="맑은 고딕" w:hAnsi="맑은 고딕"/>
          <w:sz w:val="20"/>
          <w:szCs w:val="20"/>
        </w:rPr>
        <w:t xml:space="preserve">으로 요약된다. 참고자료에는 사업부 단위 목표·실적(수주·매출·순매출)이 없어 아래 표는 </w:t>
      </w:r>
      <w:r>
        <w:rPr>
          <w:rFonts w:ascii="맑은 고딕" w:cs="맑은 고딕" w:eastAsia="맑은 고딕" w:hAnsi="맑은 고딕"/>
          <w:b/>
          <w:bCs/>
          <w:sz w:val="20"/>
          <w:szCs w:val="20"/>
        </w:rPr>
        <w:t xml:space="preserve">참고자료에서 확인되는 건별 금액</w:t>
      </w:r>
      <w:r>
        <w:rPr>
          <w:rFonts w:ascii="맑은 고딕" w:cs="맑은 고딕" w:eastAsia="맑은 고딕" w:hAnsi="맑은 고딕"/>
          <w:sz w:val="20"/>
          <w:szCs w:val="20"/>
        </w:rPr>
        <w:t xml:space="preserve">만 기재하고, 목표 대비 달성률과 연간 예상은 사업부 회계 데이터로 채워야 한다. 전사 기준으로는 2026년 상반기 매출 80.5억 원(+7.9%), 영업손실 −68억 원(적자 19.3% 축소), 2분기 LLM 매출 35억 원(43%), 반기 말 수주잔고 225억 원이다.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347"/>
        <w:gridCol w:w="1444"/>
        <w:gridCol w:w="1444"/>
        <w:gridCol w:w="1444"/>
        <w:gridCol w:w="2347"/>
      </w:tblGrid>
      <w:tr>
        <w:trPr>
          <w:cantSplit/>
          <w:tblHeader/>
        </w:trPr>
        <w:tc>
          <w:tcPr>
            <w:tcW w:type="dxa" w:w="23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구분(제조 AX)</w:t>
            </w:r>
          </w:p>
        </w:tc>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 목표</w:t>
            </w:r>
          </w:p>
        </w:tc>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 실적(~9월)</w:t>
            </w:r>
          </w:p>
        </w:tc>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연간 예상</w:t>
            </w:r>
          </w:p>
        </w:tc>
        <w:tc>
          <w:tcPr>
            <w:tcW w:type="dxa" w:w="234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비고</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수주(계약) 합계</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아래 건별 금액 합산 + 사업부 CRM</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중기부 신속상용화(영풍전자)</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총사업비 18.8억(정부 13.2억) 중 코난 배정분 [입력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12개월(~2027.7) 안분</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코난 대표 공급기업, 참여 애버커스·창원대·경남TP</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산업부 포항 AX 실증산단</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1차년도 1.15억 원</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1.15억(1차년도)</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총 481억(포항·구미), 1차년도 23.1억 중 코난 몫. 2차년도분 미확정</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과기정통부 피지컬 AI 세부3</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총 545억(정부 327억) 중 코난 배정분 [입력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2026.8~2030.12, ETRI 주관</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서연이화 제조 어플라이언스</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진행 여부·금액 확인 필요</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창원대 NRL 연계 사업 2건</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12억 원(6+6, 목표)</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전(구조 미확정)</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0~12억(구조에 따라)</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수주형이면 매출, 멤버십 매칭형이면 투자(3억×2)로 인식</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매출(인식) 합계</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과제는 연차 협약 금액 기준 진행률 인식</w:t>
            </w:r>
          </w:p>
        </w:tc>
      </w:tr>
      <w:tr>
        <w:trPr>
          <w:cantSplit/>
        </w:trPr>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순매출(외주·매입 차감)</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34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과제의 참여기관 배분분 차감 기준 확인</w:t>
            </w:r>
          </w:p>
        </w:tc>
      </w:tr>
    </w:tbl>
    <w:p>
      <w:pPr>
        <w:spacing w:after="60"/>
      </w:pPr>
    </w:p>
    <w:p>
      <w:pPr>
        <w:spacing w:after="120" w:before="40"/>
      </w:pPr>
      <w:r>
        <w:rPr>
          <w:rFonts w:ascii="맑은 고딕" w:cs="맑은 고딕" w:eastAsia="맑은 고딕" w:hAnsi="맑은 고딕"/>
          <w:color w:val="595959"/>
          <w:sz w:val="17"/>
          <w:szCs w:val="17"/>
        </w:rPr>
        <w:t xml:space="preserve">※ "—"는 목표 미설정 또는 해당 없음. 전사 수치는 참고자료 ①(공개 보도 종합) 기준이며 2025년 매출 340억 원에는 국군재정관리단 74.8억 원 일시 인식 효과 포함.</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분기별 추이 및 전기, 차기 이월 현황</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444"/>
        <w:gridCol w:w="2166"/>
        <w:gridCol w:w="2166"/>
        <w:gridCol w:w="3250"/>
      </w:tblGrid>
      <w:tr>
        <w:trPr>
          <w:cantSplit/>
          <w:tblHeader/>
        </w:trPr>
        <w:tc>
          <w:tcPr>
            <w:tcW w:type="dxa" w:w="144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분기</w:t>
            </w:r>
          </w:p>
        </w:tc>
        <w:tc>
          <w:tcPr>
            <w:tcW w:type="dxa" w:w="216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제조 AX 주요 이벤트</w:t>
            </w:r>
          </w:p>
        </w:tc>
        <w:tc>
          <w:tcPr>
            <w:tcW w:type="dxa" w:w="216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매출 인식(제조)</w:t>
            </w:r>
          </w:p>
        </w:tc>
        <w:tc>
          <w:tcPr>
            <w:tcW w:type="dxa" w:w="325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이월·비고</w:t>
            </w:r>
          </w:p>
        </w:tc>
      </w:tr>
      <w:tr>
        <w:trPr>
          <w:cantSplit/>
        </w:trPr>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1Q</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국가대표 AI 불참 결정(1월), 제조 타깃 세그먼트 검토</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전기 이월: 서연이화 어플라이언스 진행분 [입력 필요]</w:t>
            </w:r>
          </w:p>
        </w:tc>
      </w:tr>
      <w:tr>
        <w:trPr>
          <w:cantSplit/>
        </w:trPr>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2Q</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 준비, 등대고객 후보 발굴, 스마트제조혁신 공급기업 등록</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2Q 전사 LLM 매출 35억(43%)</w:t>
            </w:r>
          </w:p>
        </w:tc>
      </w:tr>
      <w:tr>
        <w:trPr>
          <w:cantSplit/>
        </w:trPr>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3Q</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3건 연속 선정(7~8월), Agent-X 론칭(8.12), 조직 개편(사업부+디지털트윈그룹), 3자 MOU(9월), 사업전략·세그먼트 분석·창원 거점 계획 수립</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 협약 2026.8, 포항 1차년도 협약</w:t>
            </w:r>
          </w:p>
        </w:tc>
      </w:tr>
      <w:tr>
        <w:trPr>
          <w:cantSplit/>
        </w:trPr>
        <w:tc>
          <w:tcPr>
            <w:tcW w:type="dxa" w:w="144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4Q(예상)</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경남사무소 개설(11월), 영풍전자 과제 현장 착수, 포항 온톨로지 설계, 등대고객 5개사 진단, 유상 PoC 3건 착수 목표, 창원대 2건 계약 구조 확정</w:t>
            </w:r>
          </w:p>
        </w:tc>
        <w:tc>
          <w:tcPr>
            <w:tcW w:type="dxa" w:w="216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3250"/>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차기(2027) 이월:</w:t>
            </w:r>
            <w:r>
              <w:rPr>
                <w:rFonts w:ascii="맑은 고딕" w:cs="맑은 고딕" w:eastAsia="맑은 고딕" w:hAnsi="맑은 고딕"/>
                <w:sz w:val="17"/>
                <w:szCs w:val="17"/>
              </w:rPr>
              <w:t xml:space="preserve"> 영풍전자(~2027.7 잔여), 포항 2차년도, 세부3 2차년도, 창원대 2건, 4Q 착수 PoC의 2027 전환분</w:t>
            </w:r>
          </w:p>
        </w:tc>
      </w:tr>
    </w:tbl>
    <w:p>
      <w:pPr>
        <w:spacing w:after="60"/>
      </w:pPr>
    </w:p>
    <w:p>
      <w:pPr>
        <w:spacing w:after="100" w:line="276"/>
        <w:ind w:left="0"/>
        <w:jc w:val="both"/>
      </w:pPr>
      <w:r>
        <w:rPr>
          <w:rFonts w:ascii="맑은 고딕" w:cs="맑은 고딕" w:eastAsia="맑은 고딕" w:hAnsi="맑은 고딕"/>
          <w:sz w:val="20"/>
          <w:szCs w:val="20"/>
        </w:rPr>
        <w:t xml:space="preserve">제조 AX의 매출 발생 구조상 2026년은 </w:t>
      </w:r>
      <w:r>
        <w:rPr>
          <w:rFonts w:ascii="맑은 고딕" w:cs="맑은 고딕" w:eastAsia="맑은 고딕" w:hAnsi="맑은 고딕"/>
          <w:b/>
          <w:bCs/>
          <w:sz w:val="20"/>
          <w:szCs w:val="20"/>
        </w:rPr>
        <w:t xml:space="preserve">"선정은 많고 인식은 적은" 해</w:t>
      </w:r>
      <w:r>
        <w:rPr>
          <w:rFonts w:ascii="맑은 고딕" w:cs="맑은 고딕" w:eastAsia="맑은 고딕" w:hAnsi="맑은 고딕"/>
          <w:sz w:val="20"/>
          <w:szCs w:val="20"/>
        </w:rPr>
        <w:t xml:space="preserve">다. 세 과제 모두 2026년 하반기 협약으로 1차년도 금액이 작고(포항 1.15억 원), 영풍전자·세부3의 코난 배정분은 연차 안분된다. 따라서 2027년 이월 매출의 상당 부분이 이미 계약된 정부 과제 연차분이며, 이것이 2027년 목표 산정의 하한선이 된다.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과부족 원인 분석</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006"/>
        <w:gridCol w:w="3610"/>
        <w:gridCol w:w="3410"/>
      </w:tblGrid>
      <w:tr>
        <w:trPr>
          <w:cantSplit/>
          <w:tblHeader/>
        </w:trPr>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원인</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2027년 대응</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매출 인식 지연(부족)</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과제 협약이 하반기에 집중되어 2026년 인식액이 작음. 민간 유상 PoC는 4Q 착수 목표라 2026 매출 기여 미미</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연초 2차년도 협약 조기 체결, 4Q PoC를 2027 1Q 본 구축 전환으로 설계</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 수주 부재</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중 ①②는 정부 과제, ③④⑤는 스폰서 미확정. 무상 PoC 요구 관행과 착수 요건(SOP 30건 등) 미충족 기업 다수</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90일 액션플랜(진단 5건 → 유상 PoC 3건), 정부 매칭 결합, 문서 정비 서비스 선행</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인력·지역 제약</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수행 인력 전원 서울, 주 2~3회 출장으로 세 과제 현장 착수 요건(SOP 30건·숙련자 인터뷰·데이터 반출 협의) 소화 불가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경남사무소(2026.11) → 지사(2027.7), 현지 채용 2명</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 완성도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자동설계·MAESTRO 에이전트 팩이 과제 산출물 단계. 가격·3-Tier는 초안</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과제 산출물을 표준 팩으로 자산화, 2027 4개 업종 팩 출시</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구조 불확실</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2건이 수주형/매칭형 미확정 → 12억 원이 매출일지 투자일지 불명</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2026.10 계약 구조 확정 후 본 계획 수치 갱신</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초과(긍정) 요인</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3건 연속 선정은 2026년 초 계획 대비 초과 성과(추정). 세부3 사업화 품목 종료 후 5년 누적 163억 원 목표 확보</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 과제를 "영남권 삼각 거점"으로 전략화, 공통 코어 거버넌스로 산출물 재사용</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프로젝트 및 파이프라인 현황</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주요 수주·수행 프로젝트</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1805"/>
        <w:gridCol w:w="2808"/>
        <w:gridCol w:w="2207"/>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프로젝트</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기간·규모</w:t>
            </w:r>
          </w:p>
        </w:tc>
        <w:tc>
          <w:tcPr>
            <w:tcW w:type="dxa" w:w="280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코난 역할·산출물</w:t>
            </w:r>
          </w:p>
        </w:tc>
        <w:tc>
          <w:tcPr>
            <w:tcW w:type="dxa" w:w="22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전략적 의미</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중기부 AI 응용제품 신속상용화 — 영풍전자(창원, 방산 전자 PBA)</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12개월(~2027.7), 총 18.8억(정부 13.2억). 공급 코난(대표)·애버커스·창원대·경남TP</w:t>
            </w:r>
          </w:p>
        </w:tc>
        <w:tc>
          <w:tcPr>
            <w:tcW w:type="dxa" w:w="28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PBA 고장탐구 AI 어시스턴트, 검사 Agent(전원 인가/비인가), 유사 고장 사례 매칭, 고장탐구 결과서 자동 생성, Graph-RAG, PBA 온톨로지(OWL/RDF·AAS). KPI 분석시간 −50%, 보고서 −70%, 생산성 +30%</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Quick Win A 1호 실증. 3-Tier 가격·보안 인증 로드맵·확산 계획(협력사 200개사) 확보</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② 산업부 AX 실증산단 — 포항 스마트그린산단(철강)</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2026.8~2029.12, 총 481억(포항·구미), 1차년도 23.1억 중 코난 1.15억. 주관 RIST</w:t>
            </w:r>
          </w:p>
        </w:tc>
        <w:tc>
          <w:tcPr>
            <w:tcW w:type="dxa" w:w="28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동국제강 선도공장 설비 예지보전 AX 카세트, 철강 암묵지 AI Agent 모듈, 연주조업 통합 온톨로지·지식그래프(IEC 63278-1 AAS)</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공정산업 교두보. 카세트 모듈 → 산단 SaaS 카탈로그 확산 채널. K-스틸 AX 공급기업</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③ 과기정통부 피지컬 AI 총괄3 세부3 — 물리데이터 품질관리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2026.8~2030.12, 총 545억(정부 327억). 주관 ETRI, 참여 메가존·코난·KTL. 경남 뿌리기업 13개사 실증</w:t>
            </w:r>
          </w:p>
        </w:tc>
        <w:tc>
          <w:tcPr>
            <w:tcW w:type="dxa" w:w="28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T6 3D 공정 시나리오 자동 생성, T7 Sim2Real 정합·Reality Gap 최소화. 사업화 품목: AAS 표준 자동화·온톨로지 자동설계 SW(사이트 1.2억+구독), Reality Gap 정합 엔진</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플랫폼의 R&amp;D·실증 무대. 메가존 파트너십 제도화. 독일 IDTA 해외 경로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④ 서연이화 Agent Generator 제조 어플라이언스</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진행 중(규모 확인 필요)</w:t>
            </w:r>
          </w:p>
        </w:tc>
        <w:tc>
          <w:tcPr>
            <w:tcW w:type="dxa" w:w="28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기간계 DB(SELECT 전용)·MES 연동 에이전트 기능 16종 자산 팩</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어플라이언스 1호. 자동차 부품 표준 팩 일반화 표본</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⑤ 창원대 NRL 2.0 연계 사업 A·B</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4Q~, 6억+6억(목표, 구조 미확정)</w:t>
            </w:r>
          </w:p>
        </w:tc>
        <w:tc>
          <w:tcPr>
            <w:tcW w:type="dxa" w:w="28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 온톨로지 기반 지식서비스 + 제조 표준화(KAI 협력사 에스엔케이항공 등). B: 지식서비스 + 도면이해 + 표준화(대건테크)</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 거점 개설의 재무적 근거. WOLF Campus 입주 연계</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등급별(A~D) 파이프라인 및 2027년 이월 프로젝트</w:t>
      </w:r>
    </w:p>
    <w:p>
      <w:pPr>
        <w:spacing w:after="100" w:line="276"/>
        <w:ind w:left="0"/>
        <w:jc w:val="both"/>
      </w:pPr>
      <w:r>
        <w:rPr>
          <w:rFonts w:ascii="맑은 고딕" w:cs="맑은 고딕" w:eastAsia="맑은 고딕" w:hAnsi="맑은 고딕"/>
          <w:sz w:val="20"/>
          <w:szCs w:val="20"/>
        </w:rPr>
        <w:t xml:space="preserve">등급 기준(안): </w:t>
      </w:r>
      <w:r>
        <w:rPr>
          <w:rFonts w:ascii="맑은 고딕" w:cs="맑은 고딕" w:eastAsia="맑은 고딕" w:hAnsi="맑은 고딕"/>
          <w:b/>
          <w:bCs/>
          <w:sz w:val="20"/>
          <w:szCs w:val="20"/>
        </w:rPr>
        <w:t xml:space="preserve">A</w:t>
      </w:r>
      <w:r>
        <w:rPr>
          <w:rFonts w:ascii="맑은 고딕" w:cs="맑은 고딕" w:eastAsia="맑은 고딕" w:hAnsi="맑은 고딕"/>
          <w:sz w:val="20"/>
          <w:szCs w:val="20"/>
        </w:rPr>
        <w:t xml:space="preserve"> 계약 완료·수행 중, </w:t>
      </w:r>
      <w:r>
        <w:rPr>
          <w:rFonts w:ascii="맑은 고딕" w:cs="맑은 고딕" w:eastAsia="맑은 고딕" w:hAnsi="맑은 고딕"/>
          <w:b/>
          <w:bCs/>
          <w:sz w:val="20"/>
          <w:szCs w:val="20"/>
        </w:rPr>
        <w:t xml:space="preserve">B</w:t>
      </w:r>
      <w:r>
        <w:rPr>
          <w:rFonts w:ascii="맑은 고딕" w:cs="맑은 고딕" w:eastAsia="맑은 고딕" w:hAnsi="맑은 고딕"/>
          <w:sz w:val="20"/>
          <w:szCs w:val="20"/>
        </w:rPr>
        <w:t xml:space="preserve"> 스폰서·예산 확정(공모 선정 또는 PoC 합의), </w:t>
      </w:r>
      <w:r>
        <w:rPr>
          <w:rFonts w:ascii="맑은 고딕" w:cs="맑은 고딕" w:eastAsia="맑은 고딕" w:hAnsi="맑은 고딕"/>
          <w:b/>
          <w:bCs/>
          <w:sz w:val="20"/>
          <w:szCs w:val="20"/>
        </w:rPr>
        <w:t xml:space="preserve">C</w:t>
      </w:r>
      <w:r>
        <w:rPr>
          <w:rFonts w:ascii="맑은 고딕" w:cs="맑은 고딕" w:eastAsia="맑은 고딕" w:hAnsi="맑은 고딕"/>
          <w:sz w:val="20"/>
          <w:szCs w:val="20"/>
        </w:rPr>
        <w:t xml:space="preserve"> 진단·제안 단계(스폰서 발굴 중), </w:t>
      </w:r>
      <w:r>
        <w:rPr>
          <w:rFonts w:ascii="맑은 고딕" w:cs="맑은 고딕" w:eastAsia="맑은 고딕" w:hAnsi="맑은 고딕"/>
          <w:b/>
          <w:bCs/>
          <w:sz w:val="20"/>
          <w:szCs w:val="20"/>
        </w:rPr>
        <w:t xml:space="preserve">D</w:t>
      </w:r>
      <w:r>
        <w:rPr>
          <w:rFonts w:ascii="맑은 고딕" w:cs="맑은 고딕" w:eastAsia="맑은 고딕" w:hAnsi="맑은 고딕"/>
          <w:sz w:val="20"/>
          <w:szCs w:val="20"/>
        </w:rPr>
        <w:t xml:space="preserve"> 리드(채널 접촉). 금액은 참고자료의 가격정책(안)과 과제 금액을 적용한 추정이며, 확정값은 사업부 CRM 기준으로 갱신한다.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672"/>
        <w:gridCol w:w="2881"/>
        <w:gridCol w:w="1824"/>
        <w:gridCol w:w="1632"/>
        <w:gridCol w:w="2017"/>
      </w:tblGrid>
      <w:tr>
        <w:trPr>
          <w:cantSplit/>
          <w:tblHeader/>
        </w:trPr>
        <w:tc>
          <w:tcPr>
            <w:tcW w:type="dxa" w:w="672"/>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등급</w:t>
            </w:r>
          </w:p>
        </w:tc>
        <w:tc>
          <w:tcPr>
            <w:tcW w:type="dxa" w:w="288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프로젝트</w:t>
            </w:r>
          </w:p>
        </w:tc>
        <w:tc>
          <w:tcPr>
            <w:tcW w:type="dxa" w:w="182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예상 규모(추정)</w:t>
            </w:r>
          </w:p>
        </w:tc>
        <w:tc>
          <w:tcPr>
            <w:tcW w:type="dxa" w:w="1632"/>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시기</w:t>
            </w:r>
          </w:p>
        </w:tc>
        <w:tc>
          <w:tcPr>
            <w:tcW w:type="dxa" w:w="201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이월·비고</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신속상용화(잔여 7개월) → 과제 종료 전 본 구축·유지관리 전환</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과제 잔여분 [입력 필요] + 본 구축 Professional 3.5억(안)</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~2027.7 / 2027 3Q 전환</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이월 확정. 전환 협상 포인트: 온톨로지 재사용권</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 AX 실증산단 2차년도(카세트 운영 검증, SaaS 카탈로그 등재)</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2차년도 배정분 [입력 필요](1차년도 1.15억 참고)</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연차</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이월 확정. 포항 철강 밸류체인 확산 2건(동국산업·디케이동신·한금 등) 발굴</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피지컬 AI 세부3 2차년도(T6·T7, 뿌리기업 13개사)</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2차년도 배정분 [입력 필요]</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연차</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이월 확정. 온톨로지 자동설계 SW 사이트 라이선스(1.2억) 2건 목표</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A/B</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 어플라이언스(진행 중) → 부품사 표준 팩</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진행 여부 확인</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NRL 연계 사업 A·B</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12억(수주형) 또는 투자 6억(매칭형)</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4Q 계약</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구조 확정 후 등급 재분류</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B/C</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기술문서·형상관리 지식 에이전트 + 협력사 품질 문서 검토 플랫폼</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0.5억 → Enterprise 7억 + 온톨로지 서비스 1~1.5억(안)</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 PoC</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90일 내 주관 부서·스폰서 확정이 선결(C). 국방 사업 접점 활용</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C</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사천 항공 협력사(율곡 또는 하이즈항공) Quick Win B</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0.5억 → 코어+항공 팩 2~3.5억(안)</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협력사 프로그램·경남TP 클러스터 채널</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C</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거제 조선 1차 협력사 Quick Win A(다국어 SOP·WPS)</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0.5억 → Standard 2억(안) + M.AX 공모 매칭</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 공모</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중소조선연구원 경유 발굴. 착수 요건(SOP 30건) 확인</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C</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 전자부품 협력사 유상 PoC 3건(창원·김해)</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3천만~5천만 원 × 3</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사례 패키징 후 수평 확산</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D</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부산TP 제조AI 특화 스마트공장 공급기업 과제</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 Standard 소형 패키지(과제당 최대 2억, 50% 매칭)</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공고 후</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등록 선행</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D</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 공기업·GS칼텍스 등 기존 접점의 정비·운전 지식 에이전트</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어플라이언스 업셀 [입력 필요]</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 규정 검색 자산 전이</w:t>
            </w:r>
          </w:p>
        </w:tc>
      </w:tr>
      <w:tr>
        <w:trPr>
          <w:cantSplit/>
        </w:trPr>
        <w:tc>
          <w:tcPr>
            <w:tcW w:type="dxa" w:w="67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D</w:t>
            </w:r>
          </w:p>
        </w:tc>
        <w:tc>
          <w:tcPr>
            <w:tcW w:type="dxa" w:w="288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광양·여수(철강·화학) 진입, 진해 해군 정비·함정 MRO(ARGOS 연계)</w:t>
            </w:r>
          </w:p>
        </w:tc>
        <w:tc>
          <w:tcPr>
            <w:tcW w:type="dxa" w:w="182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탐색</w:t>
            </w:r>
          </w:p>
        </w:tc>
        <w:tc>
          <w:tcPr>
            <w:tcW w:type="dxa" w:w="163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 → 2028</w:t>
            </w:r>
          </w:p>
        </w:tc>
        <w:tc>
          <w:tcPr>
            <w:tcW w:type="dxa" w:w="201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KTL 경유, 국방 레퍼런스 연계</w:t>
            </w:r>
          </w:p>
        </w:tc>
      </w:tr>
    </w:tbl>
    <w:p>
      <w:pPr>
        <w:spacing w:after="60"/>
      </w:pPr>
    </w:p>
    <w:p>
      <w:pPr>
        <w:spacing w:after="120" w:before="40"/>
      </w:pPr>
      <w:r>
        <w:rPr>
          <w:rFonts w:ascii="맑은 고딕" w:cs="맑은 고딕" w:eastAsia="맑은 고딕" w:hAnsi="맑은 고딕"/>
          <w:color w:val="595959"/>
          <w:sz w:val="17"/>
          <w:szCs w:val="17"/>
        </w:rPr>
        <w:t xml:space="preserve">※ Go/No-go 기준(참고자료 ③④): 90일 시점 제조 파이프라인 50억 원 이상 + 유상 PoC 3건 착수 → 2027 제품화·확산 투자 집행. 2027.6 권역 파이프라인 30억 원 + 유상 PoC 3건 착수 → 경남지사 전환·증원.</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수주, 실주 원인 분석</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605"/>
        <w:gridCol w:w="4212"/>
        <w:gridCol w:w="3209"/>
      </w:tblGrid>
      <w:tr>
        <w:trPr>
          <w:cantSplit/>
          <w:tblHeader/>
        </w:trPr>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4212"/>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원인(참고자료 기준 분석)</w:t>
            </w:r>
          </w:p>
        </w:tc>
        <w:tc>
          <w:tcPr>
            <w:tcW w:type="dxa" w:w="32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시사점</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 성공 요인</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국방 레퍼런스·폐쇄망 LLM이 방산제조에서 신뢰 자산으로 작동(영풍전자) ② 주관 연구기관(RIST·ETRI·창원대)과의 관계와 AAS·온톨로지 설계 역량(포항·세부3) ③ "설비 데이터가 아닌 지식 계층"이라는 차별화가 공급기업 역할 분담에서 충돌을 피함(메가존과 역할 분리) ④ 확산 채널(협력사 200개사, 산단 SaaS)이 사업계획서에 내장</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실증·컨소시엄에서는 이기고 있다. 성공 요인은 "관계 + 표준 + 계층 분리"</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 실패·지연 요인</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민간 제조사에서 스폰서·착수 요건(SOP 30건, 숙련자 2인) 미확정으로 PoC 착수 지연 ② 무상 PoC 요구와 가격 저항(중소 협력사) ③ 서울 본사 출장 대응으로 기획 단계(공고 3~6개월 전) 정보·관계 접근 불가 ④ 포항 지역 소기업(앰버로드 등)에 공정 최적화 영역 선점 ⑤ RFI 단계에 머문 대기업 건(GS칼텍스·POSCO)</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 B2B에서는 아직 검증되지 않았다. 실패 요인은 "거리 + 착수 요건 + 가격 관행"</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실주 데이터</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참고자료에 실주 건 기록 없음</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 사업부 CRM의 제안·실주 건과 원인 코드(가격/레퍼런스/지역/기능/일정)를 입력하고 수주율 KPI의 기준선으로 활용</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제품, 서비스 현황</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제품, 서비스 구성 및 매출 비중</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64"/>
        <w:gridCol w:w="3238"/>
        <w:gridCol w:w="1864"/>
        <w:gridCol w:w="2060"/>
      </w:tblGrid>
      <w:tr>
        <w:trPr>
          <w:cantSplit/>
          <w:tblHeader/>
        </w:trPr>
        <w:tc>
          <w:tcPr>
            <w:tcW w:type="dxa" w:w="186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계층</w:t>
            </w:r>
          </w:p>
        </w:tc>
        <w:tc>
          <w:tcPr>
            <w:tcW w:type="dxa" w:w="323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제품·서비스(제조 관점)</w:t>
            </w:r>
          </w:p>
        </w:tc>
        <w:tc>
          <w:tcPr>
            <w:tcW w:type="dxa" w:w="186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현황</w:t>
            </w:r>
          </w:p>
        </w:tc>
        <w:tc>
          <w:tcPr>
            <w:tcW w:type="dxa" w:w="206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 매출 비중</w:t>
            </w:r>
          </w:p>
        </w:tc>
      </w:tr>
      <w:tr>
        <w:trPr>
          <w:cantSplit/>
        </w:trPr>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④ 버티컬</w:t>
            </w:r>
          </w:p>
        </w:tc>
        <w:tc>
          <w:tcPr>
            <w:tcW w:type="dxa" w:w="323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KONAN MAESTRO(AI 명장): Quick Win A(숙련자 노하우·SOP 지식 어시스턴트), Quick Win B(원청 규격·도면 대조 검토), 철강 암묵지 Agent 카세트, 예지보전 설명 계층, 업종 모듈(창원·사천·거제)</w:t>
            </w:r>
          </w:p>
        </w:tc>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영풍전자·동국제강 과제 산출물 단계. 표준 에이전트 팩 상품화 전</w:t>
            </w:r>
          </w:p>
        </w:tc>
        <w:tc>
          <w:tcPr>
            <w:tcW w:type="dxa" w:w="206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r>
      <w:tr>
        <w:trPr>
          <w:cantSplit/>
        </w:trPr>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③ 확산</w:t>
            </w:r>
          </w:p>
        </w:tc>
        <w:tc>
          <w:tcPr>
            <w:tcW w:type="dxa" w:w="323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 Builder(설계형 LangGraph 워크플로우), Agent Generator(자율형 코딩 에이전트, Nexus Framework) → 제조 어플라이언스(서연이화 에이전트 기능 16종)</w:t>
            </w:r>
          </w:p>
        </w:tc>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Generator 국방·공공 자산 팩 납품, 제조 어플라이언스 1호 진행</w:t>
            </w:r>
          </w:p>
        </w:tc>
        <w:tc>
          <w:tcPr>
            <w:tcW w:type="dxa" w:w="206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r>
      <w:tr>
        <w:trPr>
          <w:cantSplit/>
        </w:trPr>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② 지식</w:t>
            </w:r>
          </w:p>
        </w:tc>
        <w:tc>
          <w:tcPr>
            <w:tcW w:type="dxa" w:w="323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플랫폼(설비문서 스펙 추출 → AAS 매핑·정합 검증 → 대화형 온톨로지 디자이너 → 표준지식 RAG), 온톨로지 구축 서비스(경량 0.5억/표준 1~1.5억)</w:t>
            </w:r>
          </w:p>
        </w:tc>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 사업화 품목 확정, PBA·연주 온톨로지 첫 실증</w:t>
            </w:r>
          </w:p>
        </w:tc>
        <w:tc>
          <w:tcPr>
            <w:tcW w:type="dxa" w:w="206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r>
      <w:tr>
        <w:trPr>
          <w:cantSplit/>
        </w:trPr>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플랫폼</w:t>
            </w:r>
          </w:p>
        </w:tc>
        <w:tc>
          <w:tcPr>
            <w:tcW w:type="dxa" w:w="323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Agent-X(Agent Kernel + Agent OS, 멀티 에이전트·멀티 LLM, AgentOps), KONAN LLM(ENT-13 등, 7~14B sLLM 폐쇄망)</w:t>
            </w:r>
          </w:p>
        </w:tc>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2026.8.12 론칭. 국방·공공·전력 구축의 표준 기반</w:t>
            </w:r>
          </w:p>
        </w:tc>
        <w:tc>
          <w:tcPr>
            <w:tcW w:type="dxa" w:w="206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r>
      <w:tr>
        <w:trPr>
          <w:cantSplit/>
        </w:trPr>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물리기반 모델</w:t>
            </w:r>
          </w:p>
        </w:tc>
        <w:tc>
          <w:tcPr>
            <w:tcW w:type="dxa" w:w="323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POSCO 열공정 FM(연속주조), PINN 금속 적층제조 과제, Sim2Real 정합 엔진(세부3)</w:t>
            </w:r>
          </w:p>
        </w:tc>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R&amp;D·협의 단계</w:t>
            </w:r>
          </w:p>
        </w:tc>
        <w:tc>
          <w:tcPr>
            <w:tcW w:type="dxa" w:w="206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r>
      <w:tr>
        <w:trPr>
          <w:cantSplit/>
        </w:trPr>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R&amp;D·실증(수익 모델 ④)</w:t>
            </w:r>
          </w:p>
        </w:tc>
        <w:tc>
          <w:tcPr>
            <w:tcW w:type="dxa" w:w="323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위 제품의 실증 무대 — 영풍전자·포항·세부3</w:t>
            </w:r>
          </w:p>
        </w:tc>
        <w:tc>
          <w:tcPr>
            <w:tcW w:type="dxa" w:w="18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제조 매출의 대부분(추정)</w:t>
            </w:r>
          </w:p>
        </w:tc>
        <w:tc>
          <w:tcPr>
            <w:tcW w:type="dxa" w:w="206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r>
    </w:tbl>
    <w:p>
      <w:pPr>
        <w:spacing w:after="60"/>
      </w:pPr>
    </w:p>
    <w:p>
      <w:pPr>
        <w:spacing w:after="120" w:before="40"/>
      </w:pPr>
      <w:r>
        <w:rPr>
          <w:rFonts w:ascii="맑은 고딕" w:cs="맑은 고딕" w:eastAsia="맑은 고딕" w:hAnsi="맑은 고딕"/>
          <w:color w:val="595959"/>
          <w:sz w:val="17"/>
          <w:szCs w:val="17"/>
        </w:rPr>
        <w:t xml:space="preserve">※ 2026년 제조 매출 비중은 정부 R&amp;D·실증이 대부분이며(추정), 플랫폼 라이선스·에이전트 팩·구독 매출은 2027년부터 발생하는 구조. 비중 수치는 사업부 회계 기준으로 입력.</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제품 경쟁력 진단 (강점, 기능 공백)</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3610"/>
        <w:gridCol w:w="3611"/>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영역</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강점</w:t>
            </w:r>
          </w:p>
        </w:tc>
        <w:tc>
          <w:tcPr>
            <w:tcW w:type="dxa" w:w="361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기능 공백·과제</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지식 에이전트(A)</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출처 필수·추측 금지·확신도 분리·사람 확정의 가드레일 설계, 음성(STT/TTS)·노하우 캡처, 온프레미스 sLLM, 국방 규정 검색 자산 전이</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다국어(베트남어 등)는 KONAN LLM 언어 범위 확인 후 오픈소스 라우팅 필요. 태블릿 UI·현장 운영 경험 부족. 평가셋(A 100문항) 표준화 미완</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규격·도면 대조(B)</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 Generator의 문서 추출·비교 코어 스킬, 법령·규격 리서치 패턴, 수치 비교는 규칙 엔진으로 분리</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도면 OCR(손글씨 주기·저해상도) 추출률 미검증, 외부 규격(선급·AS·ASTM) 라이선스 미보유, 제작 가능성 검토(설비 능력 온톨로지)는 옵션 단계</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Human-in-the-loop 반자동 체계, AAS 표준 매핑, PBA·연주 두 도메인 실증. Palantir 대비 속도·비용</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자동 생성 품질 지표(정확도·커버리지)·검수 워크플로우·버전 관리의 제품 내장 미완. 업종 템플릿 4종(방산제조·자동차부품·금속가공·화학) 2027 출시 예정</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플랫폼(Agent-X·Generator)</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모델 중립 + 온프레미스, Builder/Generator 이원화, 코드 강제 안전장치 4종, 불변 배포, 60문항 검증</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MES·ERP·PLM 커넥터는 읽기 전용부터 시작(쓰기 연동은 확산 단계). 제조 OT 데이터(PLC·DCS) 연동 표준 인터페이스 부재</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설비·예지보전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정비 지식·설명 계층("무엇을 점검할지") 결합</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데이터 ML(이상탐지·RUL)은 자체 역량 약함 → 파트너(인이지·다임리서치 등) 번들 전제</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품질 검사(비전)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검사 Agent(AOI 오탐 재판정 보조, 판정 근거 생성)</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범용 비전 검사는 슈퍼브에이아이 등 전문사 영역 → 협력</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보안·인증</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고객별 완전 분리 Air-gapped 배포 원칙, 보안 인증 로드맵 수립</w:t>
            </w:r>
          </w:p>
        </w:tc>
        <w:tc>
          <w:tcPr>
            <w:tcW w:type="dxa" w:w="36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 1등급·보안기능확인서·CC·ISMS 미취득(로드맵 단계). 방산 공급 자격은 영풍전자 과제 종료 후 10개월 내 GS 인증 목표</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가격 체계 및 수익성</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3209"/>
        <w:gridCol w:w="1805"/>
        <w:gridCol w:w="1806"/>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상품</w:t>
            </w:r>
          </w:p>
        </w:tc>
        <w:tc>
          <w:tcPr>
            <w:tcW w:type="dxa" w:w="32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가격(안)</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과금</w:t>
            </w:r>
          </w:p>
        </w:tc>
        <w:tc>
          <w:tcPr>
            <w:tcW w:type="dxa" w:w="18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수익성 관점</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라이선스 Standard</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2억 원 — 온프레미스 LLM + RAG Q&amp;A + 고장탐구 어시스턴트(기본), 동시사용자 ~30명, 종업원 100인 미만 제조사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영구/연간 라이선스</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공통 코어 재사용 시 원가율 하락. 첫 사이트는 구축 원가 초과 가능(추정)</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라이선스 Professional</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3.5억 원 — + Graph-RAG 인과추론·온톨로지 지식그래프·보고서 자동생성, ~50명, 방산 전자부품 중견기업</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동일</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본 구축 전환 기준 등급(안)</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라이선스 Enterprise</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7.0억 원 — + 검사지원 Agent 전체·MES/ERP 연동·LLMOps/AgentOps, 100명+, 복수 사업장 방산기업</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동일</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등 원청 대상</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구축 서비스</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경량 0.5억(8주, 공통 온톨로지+용어 매핑) / 표준 1.0~1.5억(12~16주, 고장이력 지식그래프 인스턴스화)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고정가 프로젝트</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자동설계로 구축 기간 50% 단축 시 마진 개선</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경량 8주 3천만 원 / 표준 12주 5천만 원, 6개월 내 본계약 시 50% 공제</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고정가</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영업 원가 통제 수단. 단독 수익보다 전환율 관리 목적</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유지관리(SLA 3등급)</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라이선스 대비 연 12% / 15% / 18%(Basic/Standard/Premium)</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연간</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반복 매출(RR) 기반. 신규 고객 5개사 시 연 유지관리 3~4억 원(영풍전자 계획서 목표)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구독형(일반 제조)</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초기 구축비의 연 35~40%, 3년 약정 할인, 모듈 Add-on</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월/연</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RR 30% 목표의 실행 수단</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SW(세부3)</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사이트 라이선스 1.2억 원(해외 10만 달러) + 연간 구독·유지보수</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사이트</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종료 후 5년 누적 163억 원(품목 합산) 목표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어플라이언스(Generator)</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코어 라이선스 + 도메인 자산 팩 라이선스 + 연간 유지관리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패키지</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자산 팩 추가만으로 신규 납품 → 구축 원가 체감</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 Builder 시트 · AgentOps</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시민개발자 사용자 단위 / 에이전트 수 기준 월·연 구독</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구독</w:t>
            </w:r>
          </w:p>
        </w:tc>
        <w:tc>
          <w:tcPr>
            <w:tcW w:type="dxa" w:w="18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고객 내부 확산에 비례하는 확장 매출</w:t>
            </w:r>
          </w:p>
        </w:tc>
      </w:tr>
    </w:tbl>
    <w:p>
      <w:pPr>
        <w:spacing w:after="60"/>
      </w:pPr>
    </w:p>
    <w:p>
      <w:pPr>
        <w:spacing w:after="120" w:before="40"/>
      </w:pPr>
      <w:r>
        <w:rPr>
          <w:rFonts w:ascii="맑은 고딕" w:cs="맑은 고딕" w:eastAsia="맑은 고딕" w:hAnsi="맑은 고딕"/>
          <w:color w:val="595959"/>
          <w:sz w:val="17"/>
          <w:szCs w:val="17"/>
        </w:rPr>
        <w:t xml:space="preserve">※ 가격은 영풍전자 신속상용화 사업계획서 기준 초안(참고자료 ①③)이며 시장 출시 시점의 경쟁 솔루션·고객 수용도 조사로 확정. 사업부 원가율·공헌이익은 [입력 필요].</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고객, 채널 현황</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고객별 매출 및 집중도</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608"/>
        <w:gridCol w:w="2006"/>
        <w:gridCol w:w="1605"/>
        <w:gridCol w:w="2807"/>
      </w:tblGrid>
      <w:tr>
        <w:trPr>
          <w:cantSplit/>
          <w:tblHeader/>
        </w:trPr>
        <w:tc>
          <w:tcPr>
            <w:tcW w:type="dxa" w:w="260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고객(제조 AX)</w:t>
            </w:r>
          </w:p>
        </w:tc>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유형</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 매출(추정)</w:t>
            </w:r>
          </w:p>
        </w:tc>
        <w:tc>
          <w:tcPr>
            <w:tcW w:type="dxa" w:w="28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집중도·비고</w:t>
            </w:r>
          </w:p>
        </w:tc>
      </w:tr>
      <w:tr>
        <w:trPr>
          <w:cantSplit/>
        </w:trPr>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영풍전자(중기부 과제, 창원)</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도입기업</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2026~2027 제조 매출의 최대 비중(추정). 과제 종료 후 본 구축 전환이 집중도 완화의 관건</w:t>
            </w:r>
          </w:p>
        </w:tc>
      </w:tr>
      <w:tr>
        <w:trPr>
          <w:cantSplit/>
        </w:trPr>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동국제강/RIST(포항 AX)</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선도공장·주관기관</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1.15억(1차년도)</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다년 계속 사업</w:t>
            </w:r>
          </w:p>
        </w:tc>
      </w:tr>
      <w:tr>
        <w:trPr>
          <w:cantSplit/>
        </w:trPr>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ETRI/메가존(세부3)</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R&amp;D 컨소시엄</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다년 계속 사업, 뿌리기업 13개사 실증</w:t>
            </w:r>
          </w:p>
        </w:tc>
      </w:tr>
      <w:tr>
        <w:trPr>
          <w:cantSplit/>
        </w:trPr>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민간(어플라이언스)</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유일한 민간 제조 직접 고객(진행 여부 확인)</w:t>
            </w:r>
          </w:p>
        </w:tc>
      </w:tr>
      <w:tr>
        <w:trPr>
          <w:cantSplit/>
        </w:trPr>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창원대(NRL 2.0)</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대학 국가연구소</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0(계약 전)</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수주형/매칭형 미확정</w:t>
            </w:r>
          </w:p>
        </w:tc>
      </w:tr>
      <w:tr>
        <w:trPr>
          <w:cantSplit/>
        </w:trPr>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 공기업(LLM 구축 고객)</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공공(기존 LLM 고객, 제조 인접)</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분류 외</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정비·운전 지식 에이전트 업셀 후보</w:t>
            </w:r>
          </w:p>
        </w:tc>
      </w:tr>
    </w:tbl>
    <w:p>
      <w:pPr>
        <w:spacing w:after="60"/>
      </w:pPr>
    </w:p>
    <w:p>
      <w:pPr>
        <w:spacing w:after="100" w:line="276"/>
        <w:ind w:left="0"/>
        <w:jc w:val="both"/>
      </w:pPr>
      <w:r>
        <w:rPr>
          <w:rFonts w:ascii="맑은 고딕" w:cs="맑은 고딕" w:eastAsia="맑은 고딕" w:hAnsi="맑은 고딕"/>
          <w:sz w:val="20"/>
          <w:szCs w:val="20"/>
        </w:rPr>
        <w:t xml:space="preserve">제조 AX 매출은 </w:t>
      </w:r>
      <w:r>
        <w:rPr>
          <w:rFonts w:ascii="맑은 고딕" w:cs="맑은 고딕" w:eastAsia="맑은 고딕" w:hAnsi="맑은 고딕"/>
          <w:b/>
          <w:bCs/>
          <w:sz w:val="20"/>
          <w:szCs w:val="20"/>
        </w:rPr>
        <w:t xml:space="preserve">정부 과제 3건에 사실상 100% 집중</w:t>
      </w:r>
      <w:r>
        <w:rPr>
          <w:rFonts w:ascii="맑은 고딕" w:cs="맑은 고딕" w:eastAsia="맑은 고딕" w:hAnsi="맑은 고딕"/>
          <w:sz w:val="20"/>
          <w:szCs w:val="20"/>
        </w:rPr>
        <w:t xml:space="preserve">(추정)되어 있다. 2027년에는 등대고객 민간 전환(영풍전자 본 구축, KAI·사천·거제 PoC)으로 정부 의존도를 낮추고, 상위 1개 고객 비중을 50% 이하로 관리하는 것이 목표(안)다.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레퍼런스 현황</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3410"/>
        <w:gridCol w:w="3410"/>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레퍼런스</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활용</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제조(진행 중)</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PBA 고장탐구 AI(방산 전자), 동국제강 포항 선도공장 예지보전·암묵지 Agent(철강), 경남 뿌리기업 13개사 실증(세부3), 서연이화 제조 어플라이언스(자동차 부품)</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사례집·세미나·전시(STK·AMWS·DX KOREA)에서 동종 업계 확산 근거. 성과 수치(탐색 시간·검토 시간·NCR 감소)는 2027 상반기 확보</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제조(이력)</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GS칼텍스 스마트글라스 원격검사 RFI, POSCO 열공정 FM 협의, PINN 금속 적층제조 과제</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정유·철강 재진입 시 도메인 이해 증빙</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국방·공공(전이 자산)</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20여 년 국방 정보화·AI 100건+, 대법원, 발전 공기업 LLM 구축, 국방 서식 자산 팩 90종·공공 12종, 「AI 참모」(ARGOS) 연내 출시</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"검증된 국방 AI 기업" 신뢰를 방산제조·발전으로 전이. 폐쇄망·규정 검색 자산</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플랫폼</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Agent-X(산업 현장 문서 작성 시간 40~60% 단축 실적), Agent Generator 60문항 복합 질의 검증(ENT-13 vs DeepSeek v4)</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"신뢰할 수 있는 자율성" 영업 근거</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공백</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 제조사의 본 구축·구독 레퍼런스 0건, 조선·항공·기계 세그먼트 레퍼런스 0건</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2027년 등대고객 ③④⑤에서 확보</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파트너, 협력사, 총판 현황</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3410"/>
        <w:gridCol w:w="1605"/>
        <w:gridCol w:w="2206"/>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계층</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파트너(기존·협의 중 / 신규 후보)</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관계 상태</w:t>
            </w:r>
          </w:p>
        </w:tc>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역할 분담</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채널·협회</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경기도외국인투자기업협의회·한국히든챔피언경영원(제조 AX 3자 MOU, 2026.9), 스마트제조혁신추진단(공급기업 풀), 경남TP·포항TP·부산TP, 한국산업단지공단, 중소조선연구원(M.AX)</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MOU 체결 / 등록·접촉</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중견·중소 제조사 소개, 도입 비용 매칭, 성과 확산</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클라우드·인프라</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메가존클라우드(세부1 주관·세부3 동일 컨소시엄), NHN클라우드(광주 국가 AI데이터센터), SK텔레콤(주요주주)</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계약(세부3) / 협의 중</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플랫폼·클라우드·GPU=파트너, 온톨로지·지식·정합=코난. 공동 상품(Joint Offering)으로 승격 과제</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연구기관·대학</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ETRI(세부3 주관), KTL, RIST(포항 주관), POSTECH, 국립창원대(온톨로지 설계·NRL 2.0), 경남대, KITECH, 서울대·서울과기대</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계약</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R&amp;D 공동 수행, 테스트베드, 인재 파이프라인(창원대 연구진 40명)</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설비·엣지·데이터</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MDS테크(엣지), 다임리서치(디지털트윈), 인이지(공정 최적화), 미소정보기술(데이터 인프라), 크라우드웍스·페블러스·데이터메이커(데이터), 슈퍼브에이아이(비전)</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 후보(접촉 여부 확인 필요)</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AI·비전·데이터 계층은 파트너, 지식·설명 계층은 코난. 번들 공동 영업</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원청·앵커</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한화오션·삼성중공업(M.AX), 두산에너빌리티·현대로템(창원 클러스터), 한화에어로스페이스·LIG넥스원</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접점 발굴 중</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협력사 프로그램 경유 수직 확산, 방산 수출 동반 진출</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총판</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해당 없음(직접 영업 + 파트너 공동 영업)</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해외는 2028년 IDTA 연계·방산 수출 파트너 라이선싱 검토</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조직, 역량</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조직, 인력 현황 (영업, 기술, 수행)</w:t>
      </w:r>
    </w:p>
    <w:p>
      <w:pPr>
        <w:spacing w:after="100" w:line="276"/>
        <w:ind w:left="0"/>
        <w:jc w:val="both"/>
      </w:pPr>
      <w:r>
        <w:rPr>
          <w:rFonts w:ascii="맑은 고딕" w:cs="맑은 고딕" w:eastAsia="맑은 고딕" w:hAnsi="맑은 고딕"/>
          <w:sz w:val="20"/>
          <w:szCs w:val="20"/>
        </w:rPr>
        <w:t xml:space="preserve">2026년 8월 조직 개편으로 국방·전략사업부와 AI연구소 디지털트윈그룹을 통합한 </w:t>
      </w:r>
      <w:r>
        <w:rPr>
          <w:rFonts w:ascii="맑은 고딕" w:cs="맑은 고딕" w:eastAsia="맑은 고딕" w:hAnsi="맑은 고딕"/>
          <w:b/>
          <w:bCs/>
          <w:sz w:val="20"/>
          <w:szCs w:val="20"/>
        </w:rPr>
        <w:t xml:space="preserve">버티컬 AI 엔지니어링 체계</w:t>
      </w:r>
      <w:r>
        <w:rPr>
          <w:rFonts w:ascii="맑은 고딕" w:cs="맑은 고딕" w:eastAsia="맑은 고딕" w:hAnsi="맑은 고딕"/>
          <w:sz w:val="20"/>
          <w:szCs w:val="20"/>
        </w:rPr>
        <w:t xml:space="preserve">가 구축되었고, 국방 「AI 참모」(ARGOS)와 제조 「AI 명장」(MAESTRO)을 양대 제품 축으로 정렬했다. 제조 AX 전담 인원 수는 참고자료에 없어 역할 구조만 정리한다.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3209"/>
        <w:gridCol w:w="1404"/>
        <w:gridCol w:w="2608"/>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역할</w:t>
            </w:r>
          </w:p>
        </w:tc>
        <w:tc>
          <w:tcPr>
            <w:tcW w:type="dxa" w:w="32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담당·구성</w:t>
            </w:r>
          </w:p>
        </w:tc>
        <w:tc>
          <w:tcPr>
            <w:tcW w:type="dxa" w:w="140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인원</w:t>
            </w:r>
          </w:p>
        </w:tc>
        <w:tc>
          <w:tcPr>
            <w:tcW w:type="dxa" w:w="260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소재지·비고</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 총괄(PO)·사업개발</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사업부 책임자 — 스폰서 관리, Go/No-go, 계약 전환, 정부사업 기획</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서울</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도메인 엔지니어링</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설계(자동설계+검수), 문서 파이프라인, 가드레일·평가셋, 업종 모듈 — 디지털트윈그룹 통합 인력</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서울. MVP 기준 2~3명 소요</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플랫폼·모델</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Agent-X·KONAN LLM·Agent Generator 담당(겸임)</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서울(솔루션개발그룹 등 타 조직 겸임)</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현장 PM·수행</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기준선 측정, 교육, 주간 품질 리포트, 노하우 기여 관리</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서울 → 2026.11 창원 거점장 1인 파견</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영업·채널</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전담 영업 인력</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전담 영업 미확인 — 파트너 채널·정부 프로그램으로 보완하는 구조</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 거점(계획)</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2026.11 거점장 1인 → 2027.2 3인(파견 2+현지 1) → 2027.7 5인(파견 3+현지 2)</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 → 3 → 5</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창원(국립창원대 WOLF Campus 입주 가정), 포항 주 1회 순회</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수행 역량 및 인력 가동률</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수행 중 과제 3건 + 어플라이언스 1건 + 4Q 착수 PoC</w:t>
      </w:r>
      <w:r>
        <w:rPr>
          <w:rFonts w:ascii="맑은 고딕" w:cs="맑은 고딕" w:eastAsia="맑은 고딕" w:hAnsi="맑은 고딕"/>
          <w:sz w:val="20"/>
          <w:szCs w:val="20"/>
        </w:rPr>
        <w:t xml:space="preserve">가 2026년 4분기부터 동시에 현장 단계에 들어간다. MVP 1건(A·B 20주)만으로 약 4~5 FTE가 필요(추정)하므로, 영풍전자(현장 PM·숙련자 인터뷰·보안 인증)·포항(온톨로지 설계·카세트)·세부3(T6·T7)·PoC 3건을 병행하면 </w:t>
      </w:r>
      <w:r>
        <w:rPr>
          <w:rFonts w:ascii="맑은 고딕" w:cs="맑은 고딕" w:eastAsia="맑은 고딕" w:hAnsi="맑은 고딕"/>
          <w:b/>
          <w:bCs/>
          <w:sz w:val="20"/>
          <w:szCs w:val="20"/>
        </w:rPr>
        <w:t xml:space="preserve">도메인 엔지니어링 인력 가동률이 100%를 초과</w:t>
      </w:r>
      <w:r>
        <w:rPr>
          <w:rFonts w:ascii="맑은 고딕" w:cs="맑은 고딕" w:eastAsia="맑은 고딕" w:hAnsi="맑은 고딕"/>
          <w:sz w:val="20"/>
          <w:szCs w:val="20"/>
        </w:rPr>
        <w:t xml:space="preserve">할 가능성이 크다.</w:t>
      </w:r>
    </w:p>
    <w:p>
      <w:pPr>
        <w:pStyle w:val="ListParagraph"/>
        <w:numPr>
          <w:ilvl w:val="0"/>
          <w:numId w:val="2"/>
        </w:numPr>
        <w:spacing w:after="60" w:line="276"/>
        <w:jc w:val="both"/>
      </w:pPr>
      <w:r>
        <w:rPr>
          <w:rFonts w:ascii="맑은 고딕" w:cs="맑은 고딕" w:eastAsia="맑은 고딕" w:hAnsi="맑은 고딕"/>
          <w:sz w:val="20"/>
          <w:szCs w:val="20"/>
        </w:rPr>
        <w:t xml:space="preserve">국방 「AI 참모」 연내 출시와 같은 인력을 두고 경합한다. 사업전략은 "MVP 전담 인력 확정"을 경영진 의사결정 요청 사항으로 명시했다.</w:t>
      </w:r>
    </w:p>
    <w:p>
      <w:pPr>
        <w:pStyle w:val="ListParagraph"/>
        <w:numPr>
          <w:ilvl w:val="0"/>
          <w:numId w:val="2"/>
        </w:numPr>
        <w:spacing w:after="60" w:line="276"/>
        <w:jc w:val="both"/>
      </w:pPr>
      <w:r>
        <w:rPr>
          <w:rFonts w:ascii="맑은 고딕" w:cs="맑은 고딕" w:eastAsia="맑은 고딕" w:hAnsi="맑은 고딕"/>
          <w:sz w:val="20"/>
          <w:szCs w:val="20"/>
        </w:rPr>
        <w:t xml:space="preserve">수행 역량의 강점은 온톨로지·Graph-RAG·온프레미스 LLM 구축·국방 문서 자동화이고, 약점은 제조 현장 운영(태블릿·교대 근무·OT 보안) 경험과 지역 상주 체계다.</w:t>
      </w:r>
    </w:p>
    <w:p>
      <w:pPr>
        <w:pStyle w:val="ListParagraph"/>
        <w:numPr>
          <w:ilvl w:val="0"/>
          <w:numId w:val="2"/>
        </w:numPr>
        <w:spacing w:after="60" w:line="276"/>
        <w:jc w:val="both"/>
      </w:pPr>
      <w:r>
        <w:rPr>
          <w:rFonts w:ascii="맑은 고딕" w:cs="맑은 고딕" w:eastAsia="맑은 고딕" w:hAnsi="맑은 고딕"/>
          <w:sz w:val="20"/>
          <w:szCs w:val="20"/>
        </w:rPr>
        <w:t xml:space="preserve">가동률 수치는 [입력 필요] — 2026년 인력별 투입 공수(과제·PoC·제안·내부 R&amp;D)를 집계하여 2027년 인력 계획(4.4)의 근거로 사용한다.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역량 공백 및 지원 필요 사항</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3610"/>
        <w:gridCol w:w="3210"/>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공백</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영향</w:t>
            </w:r>
          </w:p>
        </w:tc>
        <w:tc>
          <w:tcPr>
            <w:tcW w:type="dxa" w:w="32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지원 필요 사항(전사)</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현장 상주 인력·지역 조직</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 과제 착수 요건 미소화, 지역 공모 기획 단계 접근 불가, 지역 인재 채용 불가</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경남사무소 개설 승인(2026.11), 거점장 파견 발령, 2027 현지 채용 TO 2명, 파견수당·주거·교통 기준</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전담 영업</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③④⑤ 스폰서 발굴이 PO 1인에 집중</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영업 1명 보강 또는 파트너 공동 영업 공식화, 전시·세미나 예산</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데이터 ML·비전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예지보전·품질 검사는 파트너 의존</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파트너 계약(인이지·슈퍼브에이아이 등) 체결 권한, 공동 상품 수익 배분 원칙 문서화</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다국어·현장 UI</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조선·뿌리 현장 외국인 인력 대응</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KONAN LLM 언어 범위 확인, 오픈소스 모델 라우팅 검증(AI연구소)</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 인증</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 1등급·보안기능확인서·CC 미취득 → 방산 본 구축 계약 제약</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인증 비용·일정 전사 예산 반영, 품질보증 조직 지원</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원가·손익 관리</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과제의 순매출·공헌이익 산정 기준 미정</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재무팀의 과제별 손익 템플릿, 창원대 매칭형 투자 회계 처리 기준</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GPU·인프라</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온프레미스 PoC·데모용 GPU 서버와 폐쇄망 검증 워크스테이션</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NHN클라우드·정부 AI 컴퓨팅 자원 활용, 현장 워크스테이션 1대(거점) 구매</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종합 진단</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SWOT 분석</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903"/>
        <w:gridCol w:w="4062"/>
        <w:gridCol w:w="4061"/>
      </w:tblGrid>
      <w:tr>
        <w:trPr>
          <w:cantSplit/>
          <w:tblHeader/>
        </w:trPr>
        <w:tc>
          <w:tcPr>
            <w:tcW w:type="dxa" w:w="90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4062"/>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내용</w:t>
            </w:r>
          </w:p>
        </w:tc>
        <w:tc>
          <w:tcPr>
            <w:tcW w:type="dxa" w:w="406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교차 전략</w:t>
            </w:r>
          </w:p>
        </w:tc>
      </w:tr>
      <w:tr>
        <w:trPr>
          <w:cantSplit/>
        </w:trPr>
        <w:tc>
          <w:tcPr>
            <w:tcW w:type="dxa" w:w="9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 강점</w:t>
            </w:r>
          </w:p>
        </w:tc>
        <w:tc>
          <w:tcPr>
            <w:tcW w:type="dxa" w:w="406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국방 100건+ 레퍼런스·폐쇄망 KONAN LLM — 방산제조 교두보 ② Agent-X·온톨로지 자동설계·Builder/Generator 4계층 제품(모델 중립+온프레미스) ③ 정부 제조 실증 3건 선정, AAS 표준 위 교차 재사용 ④ 가드레일(출처·추측 금지·사람 확정) 설계 ⑤ 열공정 FM·PINN 물리기반 모델 역량 ⑥ SKT 협력, 메가존·ETRI·RIST 컨소시엄 관계</w:t>
            </w:r>
          </w:p>
        </w:tc>
        <w:tc>
          <w:tcPr>
            <w:tcW w:type="dxa" w:w="4061"/>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SO:</w:t>
            </w:r>
            <w:r>
              <w:rPr>
                <w:rFonts w:ascii="맑은 고딕" w:cs="맑은 고딕" w:eastAsia="맑은 고딕" w:hAnsi="맑은 고딕"/>
                <w:sz w:val="17"/>
                <w:szCs w:val="17"/>
              </w:rPr>
              <w:t xml:space="preserve"> 정부 예산 확대기에 국방 레퍼런스·온프레미스 역량을 영남권 삼각 거점에 집중 → MAESTRO 표준 에이전트 팩으로 선점. 등대고객 5개사에서 20주 안에 숫자로 증명</w:t>
            </w:r>
          </w:p>
        </w:tc>
      </w:tr>
      <w:tr>
        <w:trPr>
          <w:cantSplit/>
        </w:trPr>
        <w:tc>
          <w:tcPr>
            <w:tcW w:type="dxa" w:w="9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 약점</w:t>
            </w:r>
          </w:p>
        </w:tc>
        <w:tc>
          <w:tcPr>
            <w:tcW w:type="dxa" w:w="406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현금 36억·4년 연속 적자 — 투자 여력·지구력 ② 민간 제조 레퍼런스 0건, 설비 데이터 AI 부재 ③ 수행 인력 전원 서울, 제조 전담 영업 부재 ④ 가격·제품(에이전트 팩·자동설계 품질 지표) 초안 단계 ⑤ 보안 인증 미취득 ⑥ 구축형 비중 높아 반복 매출 취약</w:t>
            </w:r>
          </w:p>
        </w:tc>
        <w:tc>
          <w:tcPr>
            <w:tcW w:type="dxa" w:w="4061"/>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WO:</w:t>
            </w:r>
            <w:r>
              <w:rPr>
                <w:rFonts w:ascii="맑은 고딕" w:cs="맑은 고딕" w:eastAsia="맑은 고딕" w:hAnsi="맑은 고딕"/>
                <w:sz w:val="17"/>
                <w:szCs w:val="17"/>
              </w:rPr>
              <w:t xml:space="preserve"> 정부 R&amp;D 매칭과 파트너 채널로 자금·영업 열세 보완, 경남 거점으로 거리 보완, 유상 PoC 표준 상품으로 영업 원가 통제</w:t>
            </w:r>
          </w:p>
        </w:tc>
      </w:tr>
      <w:tr>
        <w:trPr>
          <w:cantSplit/>
        </w:trPr>
        <w:tc>
          <w:tcPr>
            <w:tcW w:type="dxa" w:w="9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O 기회</w:t>
            </w:r>
          </w:p>
        </w:tc>
        <w:tc>
          <w:tcPr>
            <w:tcW w:type="dxa" w:w="406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2026~2030 남부권 제조 AX 공적 예산 조 단위 ② "사람의 지식" 계층 공백 ③ 숙련인력 고령화·외국인 인력 증가 ④ 소버린·온프레미스 수요 확대 ⑤ 원청 협력사 프로그램·M.AX·부산TP 등 확산 채널 ⑥ 창원대 NRL·WOLF Campus 입주 기회</w:t>
            </w:r>
          </w:p>
        </w:tc>
        <w:tc>
          <w:tcPr>
            <w:tcW w:type="dxa" w:w="4061"/>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ST:</w:t>
            </w:r>
            <w:r>
              <w:rPr>
                <w:rFonts w:ascii="맑은 고딕" w:cs="맑은 고딕" w:eastAsia="맑은 고딕" w:hAnsi="맑은 고딕"/>
                <w:sz w:val="17"/>
                <w:szCs w:val="17"/>
              </w:rPr>
              <w:t xml:space="preserve"> 빅테크·대형 연합이 복제 못 하는 도메인 온톨로지·암묵지 데이터를 계약 구조(지식 자산 공동 활용 조항)로 해자(Moat)화. 현장 커넥터 수를 전환비용으로</w:t>
            </w:r>
          </w:p>
        </w:tc>
      </w:tr>
      <w:tr>
        <w:trPr>
          <w:cantSplit/>
        </w:trPr>
        <w:tc>
          <w:tcPr>
            <w:tcW w:type="dxa" w:w="9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T 위협</w:t>
            </w:r>
          </w:p>
        </w:tc>
        <w:tc>
          <w:tcPr>
            <w:tcW w:type="dxa" w:w="406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마키나락스·메가존의 창원 거점 선점 ② LG 연합·K-AI 3팀·대형 SI 하방 침투 ③ 범용 에이전트의 RAG 가치 흡수 ④ 중소 협력사 착수 요건·무상 PoC 관행 ⑤ 정부 과제 의존, 창원대 계약 구조 불확실 ⑥ 인력 경합(국방 vs 제조)</w:t>
            </w:r>
          </w:p>
        </w:tc>
        <w:tc>
          <w:tcPr>
            <w:tcW w:type="dxa" w:w="4061"/>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WT:</w:t>
            </w:r>
            <w:r>
              <w:rPr>
                <w:rFonts w:ascii="맑은 고딕" w:cs="맑은 고딕" w:eastAsia="맑은 고딕" w:hAnsi="맑은 고딕"/>
                <w:sz w:val="17"/>
                <w:szCs w:val="17"/>
              </w:rPr>
              <w:t xml:space="preserve"> 범용 공공·설비 AI 소모전 회피, 수주 선별 기준(전략 적합성×마진×재사용성)으로 현금 소진 통제, Go/No-go 게이트(90일·2027.6)로 투자 단계화</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핵심 이슈</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이슈 1 — 현장 거점 없이는 전략이 실행되지 않는다.</w:t>
      </w:r>
      <w:r>
        <w:rPr>
          <w:rFonts w:ascii="맑은 고딕" w:cs="맑은 고딕" w:eastAsia="맑은 고딕" w:hAnsi="맑은 고딕"/>
          <w:sz w:val="20"/>
          <w:szCs w:val="20"/>
        </w:rPr>
        <w:t xml:space="preserve"> 등대고객 5개사와 실증 3건이 모두 창원–사천–거제–포항에 있고 사람은 모두 서울에 있다. 경남사무소(2026.11) 개설과 2027.7 지사 전환 승인이 2027년 계획의 전제 조건이다.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이슈 2 — 정부 과제를 민간 매출로 전환해야 한다.</w:t>
      </w:r>
      <w:r>
        <w:rPr>
          <w:rFonts w:ascii="맑은 고딕" w:cs="맑은 고딕" w:eastAsia="맑은 고딕" w:hAnsi="맑은 고딕"/>
          <w:sz w:val="20"/>
          <w:szCs w:val="20"/>
        </w:rPr>
        <w:t xml:space="preserve"> 2026년 제조 매출은 정부 과제 중심이다. 영풍전자 본 구축 전환(2027 3Q), KAI·사천·거제 유상 PoC → 본 구축 2건이 2027년 50억 원 목표의 성패를 가른다.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이슈 3 — 제품화 속도.</w:t>
      </w:r>
      <w:r>
        <w:rPr>
          <w:rFonts w:ascii="맑은 고딕" w:cs="맑은 고딕" w:eastAsia="맑은 고딕" w:hAnsi="맑은 고딕"/>
          <w:sz w:val="20"/>
          <w:szCs w:val="20"/>
        </w:rPr>
        <w:t xml:space="preserve"> 과제 산출물(PBA·연주 온톨로지, 가드레일, 코어 스킬)을 MAESTRO 표준 에이전트 팩·업종 모듈·평가셋으로 정리해 "다음 고객은 6주 내 착수"가 가능해야 반복 매출 30%와 원가율 하락이 실현된다.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이슈 4 — 인력 경합과 전담 체계.</w:t>
      </w:r>
      <w:r>
        <w:rPr>
          <w:rFonts w:ascii="맑은 고딕" w:cs="맑은 고딕" w:eastAsia="맑은 고딕" w:hAnsi="맑은 고딕"/>
          <w:sz w:val="20"/>
          <w:szCs w:val="20"/>
        </w:rPr>
        <w:t xml:space="preserve"> MVP 4~5 FTE, 거점 3~5인, 현지 채용 2명이 국방 AI 참모 출시와 경합한다. 전담 인력 확정 없이는 PoC 일정이 밀린다.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이슈 5 — 착수 요건과 가격 관행.</w:t>
      </w:r>
      <w:r>
        <w:rPr>
          <w:rFonts w:ascii="맑은 고딕" w:cs="맑은 고딕" w:eastAsia="맑은 고딕" w:hAnsi="맑은 고딕"/>
          <w:sz w:val="20"/>
          <w:szCs w:val="20"/>
        </w:rPr>
        <w:t xml:space="preserve"> SOP 30건·숙련자 2인·품목 3~5개 신·구 개정판을 계약 조건화하고, 무상 PoC 요구는 정부 매칭(50%)과 50% 공제 조건으로 대응해야 한다.</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이슈 6 — 계약 구조·손익 가시성.</w:t>
      </w:r>
      <w:r>
        <w:rPr>
          <w:rFonts w:ascii="맑은 고딕" w:cs="맑은 고딕" w:eastAsia="맑은 고딕" w:hAnsi="맑은 고딕"/>
          <w:sz w:val="20"/>
          <w:szCs w:val="20"/>
        </w:rPr>
        <w:t xml:space="preserve"> 창원대 2건(12억)의 수주형/매칭형 확정, 과제별 순매출·공헌이익 기준, 실주 데이터 입력이 되어야 2027 목표 산정과 KPI 관리가 가능하다.</w:t>
      </w:r>
    </w:p>
    <w:p>
      <w:pPr>
        <w:pStyle w:val="Heading1"/>
        <w:keepNext/>
        <w:pageBreakBefore/>
        <w:numPr>
          <w:ilvl w:val="0"/>
          <w:numId w:val="3"/>
        </w:numPr>
        <w:spacing w:after="100" w:before="360"/>
      </w:pPr>
      <w:r>
        <w:rPr>
          <w:rFonts w:ascii="맑은 고딕" w:cs="맑은 고딕" w:eastAsia="맑은 고딕" w:hAnsi="맑은 고딕"/>
          <w:b/>
          <w:bCs/>
          <w:color w:val="1F3864"/>
          <w:sz w:val="26"/>
          <w:szCs w:val="26"/>
        </w:rPr>
        <w:t xml:space="preserve">대응전략</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사업 방향</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2027년 사업 방향 및 중점과제</w:t>
      </w:r>
    </w:p>
    <w:p>
      <w:pPr>
        <w:pBdr>
          <w:left w:val="single" w:color="1F3864" w:sz="18" w:space="6"/>
        </w:pBdr>
        <w:shd w:fill="EEF2F8" w:color="auto" w:val="clear"/>
        <w:spacing w:after="160" w:before="80" w:line="276"/>
        <w:ind w:left="120" w:right="120"/>
        <w:jc w:val="both"/>
      </w:pPr>
      <w:r>
        <w:rPr>
          <w:rFonts w:ascii="맑은 고딕" w:cs="맑은 고딕" w:eastAsia="맑은 고딕" w:hAnsi="맑은 고딕"/>
          <w:b/>
          <w:bCs/>
          <w:sz w:val="19"/>
          <w:szCs w:val="19"/>
        </w:rPr>
        <w:t xml:space="preserve">2027년 제조 AX 사업 방향:</w:t>
      </w:r>
      <w:r>
        <w:rPr>
          <w:rFonts w:ascii="맑은 고딕" w:cs="맑은 고딕" w:eastAsia="맑은 고딕" w:hAnsi="맑은 고딕"/>
          <w:sz w:val="19"/>
          <w:szCs w:val="19"/>
        </w:rPr>
        <w:t xml:space="preserve"> "설비 데이터가 아닌 </w:t>
      </w:r>
      <w:r>
        <w:rPr>
          <w:rFonts w:ascii="맑은 고딕" w:cs="맑은 고딕" w:eastAsia="맑은 고딕" w:hAnsi="맑은 고딕"/>
          <w:b/>
          <w:bCs/>
          <w:sz w:val="19"/>
          <w:szCs w:val="19"/>
        </w:rPr>
        <w:t xml:space="preserve">사람의 지식</w:t>
      </w:r>
      <w:r>
        <w:rPr>
          <w:rFonts w:ascii="맑은 고딕" w:cs="맑은 고딕" w:eastAsia="맑은 고딕" w:hAnsi="맑은 고딕"/>
          <w:sz w:val="19"/>
          <w:szCs w:val="19"/>
        </w:rPr>
        <w:t xml:space="preserve">에서, </w:t>
      </w:r>
      <w:r>
        <w:rPr>
          <w:rFonts w:ascii="맑은 고딕" w:cs="맑은 고딕" w:eastAsia="맑은 고딕" w:hAnsi="맑은 고딕"/>
          <w:b/>
          <w:bCs/>
          <w:sz w:val="19"/>
          <w:szCs w:val="19"/>
        </w:rPr>
        <w:t xml:space="preserve">방산제조</w:t>
      </w:r>
      <w:r>
        <w:rPr>
          <w:rFonts w:ascii="맑은 고딕" w:cs="맑은 고딕" w:eastAsia="맑은 고딕" w:hAnsi="맑은 고딕"/>
          <w:sz w:val="19"/>
          <w:szCs w:val="19"/>
        </w:rPr>
        <w:t xml:space="preserve">를 교두보로, </w:t>
      </w:r>
      <w:r>
        <w:rPr>
          <w:rFonts w:ascii="맑은 고딕" w:cs="맑은 고딕" w:eastAsia="맑은 고딕" w:hAnsi="맑은 고딕"/>
          <w:b/>
          <w:bCs/>
          <w:sz w:val="19"/>
          <w:szCs w:val="19"/>
        </w:rPr>
        <w:t xml:space="preserve">파트너와 정부 프로그램의 채널</w:t>
      </w:r>
      <w:r>
        <w:rPr>
          <w:rFonts w:ascii="맑은 고딕" w:cs="맑은 고딕" w:eastAsia="맑은 고딕" w:hAnsi="맑은 고딕"/>
          <w:sz w:val="19"/>
          <w:szCs w:val="19"/>
        </w:rPr>
        <w:t xml:space="preserve">을 빌려 들어가되, 2026년에 확보한 정부 실증 3건과 등대고객 5개사를 </w:t>
      </w:r>
      <w:r>
        <w:rPr>
          <w:rFonts w:ascii="맑은 고딕" w:cs="맑은 고딕" w:eastAsia="맑은 고딕" w:hAnsi="맑은 고딕"/>
          <w:b/>
          <w:bCs/>
          <w:sz w:val="19"/>
          <w:szCs w:val="19"/>
        </w:rPr>
        <w:t xml:space="preserve">제품(MAESTRO 에이전트 팩)과 구독</w:t>
      </w:r>
      <w:r>
        <w:rPr>
          <w:rFonts w:ascii="맑은 고딕" w:cs="맑은 고딕" w:eastAsia="맑은 고딕" w:hAnsi="맑은 고딕"/>
          <w:sz w:val="19"/>
          <w:szCs w:val="19"/>
        </w:rPr>
        <w:t xml:space="preserve">으로 전환하는 해.** 사업전략 로드맵 2단계(제품화·확산)에 해당하며, 제조 매출 50억 원·반복 매출 30%가 KPI다.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564"/>
        <w:gridCol w:w="2445"/>
        <w:gridCol w:w="3949"/>
        <w:gridCol w:w="2068"/>
      </w:tblGrid>
      <w:tr>
        <w:trPr>
          <w:cantSplit/>
          <w:tblHeader/>
        </w:trPr>
        <w:tc>
          <w:tcPr>
            <w:tcW w:type="dxa" w:w="56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w:t>
            </w:r>
          </w:p>
        </w:tc>
        <w:tc>
          <w:tcPr>
            <w:tcW w:type="dxa" w:w="244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중점과제</w:t>
            </w:r>
          </w:p>
        </w:tc>
        <w:tc>
          <w:tcPr>
            <w:tcW w:type="dxa" w:w="394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내용</w:t>
            </w:r>
          </w:p>
        </w:tc>
        <w:tc>
          <w:tcPr>
            <w:tcW w:type="dxa" w:w="206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완료 기준·시기</w:t>
            </w:r>
          </w:p>
        </w:tc>
      </w:tr>
      <w:tr>
        <w:trPr>
          <w:cantSplit/>
        </w:trPr>
        <w:tc>
          <w:tcPr>
            <w:tcW w:type="dxa" w:w="5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w:t>
            </w:r>
          </w:p>
        </w:tc>
        <w:tc>
          <w:tcPr>
            <w:tcW w:type="dxa" w:w="24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5개사 Quick Win 입증</w:t>
            </w:r>
          </w:p>
        </w:tc>
        <w:tc>
          <w:tcPr>
            <w:tcW w:type="dxa" w:w="39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영풍전자(A 1호, ~2027.7) · 동국제강(카세트 2차년도) · KAI(원청 지식 플랫폼 PoC) · 사천 항공 협력사(B) · 거제 조선 협력사(A 다국어). 20주 MVP 게이트(G0~G5)로 기준선 대비 성과 계량</w:t>
            </w:r>
          </w:p>
        </w:tc>
        <w:tc>
          <w:tcPr>
            <w:tcW w:type="dxa" w:w="206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5건 착수, 본 구축 전환 2건 이상(2027 내)</w:t>
            </w:r>
          </w:p>
        </w:tc>
      </w:tr>
      <w:tr>
        <w:trPr>
          <w:cantSplit/>
        </w:trPr>
        <w:tc>
          <w:tcPr>
            <w:tcW w:type="dxa" w:w="5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w:t>
            </w:r>
          </w:p>
        </w:tc>
        <w:tc>
          <w:tcPr>
            <w:tcW w:type="dxa" w:w="24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 제품화 — 공통 코어 + 업종 모듈</w:t>
            </w:r>
          </w:p>
        </w:tc>
        <w:tc>
          <w:tcPr>
            <w:tcW w:type="dxa" w:w="39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 과제 산출물을 공통 코어(문서 파이프라인·온톨로지·가드레일·sLLM)와 업종 모듈(창원 기계·방산 / 사천 항공 / 거제 조선)로 표준화. 방산제조·자동차부품·금속가공·화학 4개 업종 에이전트 팩 출시. 온톨로지 자동설계를 Agent-X에 통합</w:t>
            </w:r>
          </w:p>
        </w:tc>
        <w:tc>
          <w:tcPr>
            <w:tcW w:type="dxa" w:w="206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에이전트 팩 4종 출시(2027 하반기), 다음 고객 6주 내 착수 체계</w:t>
            </w:r>
          </w:p>
        </w:tc>
      </w:tr>
      <w:tr>
        <w:trPr>
          <w:cantSplit/>
        </w:trPr>
        <w:tc>
          <w:tcPr>
            <w:tcW w:type="dxa" w:w="5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w:t>
            </w:r>
          </w:p>
        </w:tc>
        <w:tc>
          <w:tcPr>
            <w:tcW w:type="dxa" w:w="24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구독·반복 매출 구조 전환</w:t>
            </w:r>
          </w:p>
        </w:tc>
        <w:tc>
          <w:tcPr>
            <w:tcW w:type="dxa" w:w="39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계약에 연간 구독(지식베이스·규격 라이브러리 갱신·AgentOps) 표준 탑재, 유지관리 SLA 3등급, Agent Builder 시트</w:t>
            </w:r>
          </w:p>
        </w:tc>
        <w:tc>
          <w:tcPr>
            <w:tcW w:type="dxa" w:w="206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부문 반복 매출 비중 30%</w:t>
            </w:r>
          </w:p>
        </w:tc>
      </w:tr>
      <w:tr>
        <w:trPr>
          <w:cantSplit/>
        </w:trPr>
        <w:tc>
          <w:tcPr>
            <w:tcW w:type="dxa" w:w="5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w:t>
            </w:r>
          </w:p>
        </w:tc>
        <w:tc>
          <w:tcPr>
            <w:tcW w:type="dxa" w:w="24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영남권 현장 거점 구축</w:t>
            </w:r>
          </w:p>
        </w:tc>
        <w:tc>
          <w:tcPr>
            <w:tcW w:type="dxa" w:w="39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경남사무소(2026.11, 1인) → 2027.6 Go/No-go(권역 파이프라인 30억·PoC 3건) → 경남지사 지점 등기(2027.7, 3~5인). 포항 주 1회 순회, 여수·광양 탐색</w:t>
            </w:r>
          </w:p>
        </w:tc>
        <w:tc>
          <w:tcPr>
            <w:tcW w:type="dxa" w:w="206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지사 전환, 권역 매출 25~30억 원(추정)</w:t>
            </w:r>
          </w:p>
        </w:tc>
      </w:tr>
      <w:tr>
        <w:trPr>
          <w:cantSplit/>
        </w:trPr>
        <w:tc>
          <w:tcPr>
            <w:tcW w:type="dxa" w:w="5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w:t>
            </w:r>
          </w:p>
        </w:tc>
        <w:tc>
          <w:tcPr>
            <w:tcW w:type="dxa" w:w="24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정부사업 전담 체계·파이프라인 규율</w:t>
            </w:r>
          </w:p>
        </w:tc>
        <w:tc>
          <w:tcPr>
            <w:tcW w:type="dxa" w:w="39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부처·지자체 공고 상시 스캐닝, 제안 템플릿·컨소시엄 풀, 리드→PoC→제안→수주 단계 계량 관리, 분기 BEP 연동 수주 목표</w:t>
            </w:r>
          </w:p>
        </w:tc>
        <w:tc>
          <w:tcPr>
            <w:tcW w:type="dxa" w:w="206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공고 대응 리드타임 단축, A~D 등급 월간 갱신</w:t>
            </w:r>
          </w:p>
        </w:tc>
      </w:tr>
      <w:tr>
        <w:trPr>
          <w:cantSplit/>
        </w:trPr>
        <w:tc>
          <w:tcPr>
            <w:tcW w:type="dxa" w:w="56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6</w:t>
            </w:r>
          </w:p>
        </w:tc>
        <w:tc>
          <w:tcPr>
            <w:tcW w:type="dxa" w:w="24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 인증·방산 공급 자격</w:t>
            </w:r>
          </w:p>
        </w:tc>
        <w:tc>
          <w:tcPr>
            <w:tcW w:type="dxa" w:w="394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과제 종료 후 10개월 내 GS 1등급, 1~2년 국정원 보안기능확인서(또는 CC)·ISMS 착수</w:t>
            </w:r>
          </w:p>
        </w:tc>
        <w:tc>
          <w:tcPr>
            <w:tcW w:type="dxa" w:w="206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 1등급 취득(2028 상반기 목표), 인증 로드맵 전사 예산 반영</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사업 포트폴리오 조정 (유지, 확대, 축소, 신규)</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103"/>
        <w:gridCol w:w="3410"/>
        <w:gridCol w:w="4513"/>
      </w:tblGrid>
      <w:tr>
        <w:trPr>
          <w:cantSplit/>
          <w:tblHeader/>
        </w:trPr>
        <w:tc>
          <w:tcPr>
            <w:tcW w:type="dxa" w:w="110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대상</w:t>
            </w:r>
          </w:p>
        </w:tc>
        <w:tc>
          <w:tcPr>
            <w:tcW w:type="dxa" w:w="451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조정 내용·근거</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확대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방산제조(방산 전자 PBA·항공 원청/협력사), 철강·공정산업(포항), 조선 협력사(거제)</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5개사가 모두 이 세 세그먼트. 영풍전자 사례를 방산 전자부품 협력사 200개사·경남 우주항공 클러스터 72개사로, 포항 카세트를 철강 밸류체인으로 수평 확산</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확대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자동설계·AAS 표준화(세부3 사업화 품목)</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사이트 라이선스(1.2억)+구독. 2027년 2건 목표. 세 과제 온톨로지의 교차 재사용 엔진</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자동차 부품(서연이화 어플라이언스 → 부품사 표준 팩)</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등대고객에서는 제외하되 어플라이언스 1호 사이트로 유지, 3자 MOU 외투 부품사 채널로 확산 단계에서 별도 발굴</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발전·정유(기존 LLM 고객·RFI 이력)</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 투자 없이 정비·운전 지식 에이전트 어플라이언스 업셀로 선별 대응</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축소</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 데이터 AI(이상탐지·RUL·공정 최적화)의 자체 개발, 범용 비전 검사</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선행 주자·전문사 영역. 자체 개발 대신 파트너 번들(인이지·다임리서치·슈퍼브에이아이)로 전환, 코난은 설명·지식 계층만</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축소</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무상 PoC, 저마진 인력 파견형 SI, 범용 공공 챗봇·검색</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 선별 기준(전략 적합성×마진×재사용성) 적용. 유상 PoC 표준 상품으로 대체</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뿌리·중견 제조 표준 제품(MAESTRO Standard 2억, 부산TP 소형 패키지)</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매칭(50%)으로 도입 부담 완화, 노하우 캡처+PINN+AAS 조합의 시험장(경남 뿌리기업 13개사)</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진해 해군 정비·함정 MRO 기술문서 에이전트(ARGOS–MAESTRO 접점), 광양·여수 철강·화학</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 탐색. 국방 레퍼런스와 제조 모듈이 만나는 영역. 2028 본격화</w:t>
            </w:r>
          </w:p>
        </w:tc>
      </w:tr>
      <w:tr>
        <w:trPr>
          <w:cantSplit/>
        </w:trPr>
        <w:tc>
          <w:tcPr>
            <w:tcW w:type="dxa" w:w="11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「모두의 AI」 특화 에이전트 채널 등재(PlayMCP·SKT·KT)</w:t>
            </w:r>
          </w:p>
        </w:tc>
        <w:tc>
          <w:tcPr>
            <w:tcW w:type="dxa" w:w="45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미참여 유지, 제조 지식 에이전트 공급자로 판로 역이용</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시장, 고객 전략</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타깃 시장 및 고객 선정</w:t>
      </w:r>
    </w:p>
    <w:p>
      <w:pPr>
        <w:spacing w:after="100" w:line="276"/>
        <w:ind w:left="0"/>
        <w:jc w:val="both"/>
      </w:pPr>
      <w:r>
        <w:rPr>
          <w:rFonts w:ascii="맑은 고딕" w:cs="맑은 고딕" w:eastAsia="맑은 고딕" w:hAnsi="맑은 고딕"/>
          <w:sz w:val="20"/>
          <w:szCs w:val="20"/>
        </w:rPr>
        <w:t xml:space="preserve">타깃 선정 원칙은 ① 조립(①③④⑤)+공정(②) 균형, ② Quick Win A(①②⑤)·B(④, ③은 원청 버전)·예지보전(②) 비중복, ③ 창원–포항–사천–거제 영남권 집중, ④ 각 고객에 확산 채널(협력사 군·산단 SaaS·얼라이언스)이 내장되어 있을 것이다. ③KAI와 ④사천 협력사는 같은 규격·온톨로지를 공유하는 </w:t>
      </w:r>
      <w:r>
        <w:rPr>
          <w:rFonts w:ascii="맑은 고딕" w:cs="맑은 고딕" w:eastAsia="맑은 고딕" w:hAnsi="맑은 고딕"/>
          <w:b/>
          <w:bCs/>
          <w:sz w:val="20"/>
          <w:szCs w:val="20"/>
        </w:rPr>
        <w:t xml:space="preserve">"원청–협력사 체인"</w:t>
      </w:r>
      <w:r>
        <w:rPr>
          <w:rFonts w:ascii="맑은 고딕" w:cs="맑은 고딕" w:eastAsia="맑은 고딕" w:hAnsi="맑은 고딕"/>
          <w:sz w:val="20"/>
          <w:szCs w:val="20"/>
        </w:rPr>
        <w:t xml:space="preserve">으로 설계해 사천에서 두 층을 동시에 검증한다.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501"/>
        <w:gridCol w:w="2006"/>
        <w:gridCol w:w="1705"/>
        <w:gridCol w:w="2608"/>
        <w:gridCol w:w="2206"/>
      </w:tblGrid>
      <w:tr>
        <w:trPr>
          <w:cantSplit/>
          <w:tblHeader/>
        </w:trPr>
        <w:tc>
          <w:tcPr>
            <w:tcW w:type="dxa" w:w="50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w:t>
            </w:r>
          </w:p>
        </w:tc>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등대고객(1순위)</w:t>
            </w:r>
          </w:p>
        </w:tc>
        <w:tc>
          <w:tcPr>
            <w:tcW w:type="dxa" w:w="17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세그먼트·지역</w:t>
            </w:r>
          </w:p>
        </w:tc>
        <w:tc>
          <w:tcPr>
            <w:tcW w:type="dxa" w:w="2608"/>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주력 제안 → 보조</w:t>
            </w:r>
          </w:p>
        </w:tc>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사업 경로·대안</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영풍전자</w:t>
            </w:r>
          </w:p>
        </w:tc>
        <w:tc>
          <w:tcPr>
            <w:tcW w:type="dxa" w:w="17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 전자 PBA · 창원</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고장탐구 AI + 검사 Agent + PBA 온톨로지(A) → 군 규격·원청 도면 대조(B) 업셀</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 본 구축(Professional)·구독. 대안: 한화시스템·LIG넥스원 협력사 PBA 제조사</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②</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 동국제강 포항</w:t>
            </w:r>
          </w:p>
        </w:tc>
        <w:tc>
          <w:tcPr>
            <w:tcW w:type="dxa" w:w="17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 연주·전기로 · 포항</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 암묵지 Agent 카세트 + 연주 통합 온톨로지(AAS) → 예지보전 설명 계층, 열공정 FM 연계</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 타 라인·제철소·산단 SaaS. 대안: 제일테크노스</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③</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w:t>
            </w:r>
          </w:p>
        </w:tc>
        <w:tc>
          <w:tcPr>
            <w:tcW w:type="dxa" w:w="17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항공·방산 원청 · 사천</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기술문서·형상관리 지식 에이전트 + 협력사 품질 문서 검토 플랫폼(B 원청 버전) → A, Agent Generator 서식 팩</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12주 → Enterprise → 협력사 군·방산 체계업체·수출 후속지원</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④</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율곡 또는 하이즈항공(후보)</w:t>
            </w:r>
          </w:p>
        </w:tc>
        <w:tc>
          <w:tcPr>
            <w:tcW w:type="dxa" w:w="17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항공 협력사 · 사천</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Quick Win B 사천 모듈(AS9100·NADCAP·FAI·개정 추적) → A</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협력사 프로그램·경남TP 클러스터 72개사. 대안: JN항공·하나에어로다이내믹스·하이즈복합재산업</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⑤</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한화오션·삼성중공업 1차 협력사 1개사(후보)</w:t>
            </w:r>
          </w:p>
        </w:tc>
        <w:tc>
          <w:tcPr>
            <w:tcW w:type="dxa" w:w="17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조선 블록·용접·도장 · 거제</w:t>
            </w:r>
          </w:p>
        </w:tc>
        <w:tc>
          <w:tcPr>
            <w:tcW w:type="dxa" w:w="2608"/>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Quick Win A 거제 모듈(다국어 SOP·WPS·트러블슈팅) → 선급 규격 대조(B)</w:t>
            </w:r>
          </w:p>
        </w:tc>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M.AX 얼라이언스 실증 공모 → 협력사 군. 대안: 한화오션 특수선</w:t>
            </w:r>
          </w:p>
        </w:tc>
      </w:tr>
    </w:tbl>
    <w:p>
      <w:pPr>
        <w:spacing w:after="60"/>
      </w:pPr>
    </w:p>
    <w:p>
      <w:pPr>
        <w:spacing w:after="120" w:before="40"/>
      </w:pPr>
      <w:r>
        <w:rPr>
          <w:rFonts w:ascii="맑은 고딕" w:cs="맑은 고딕" w:eastAsia="맑은 고딕" w:hAnsi="맑은 고딕"/>
          <w:color w:val="595959"/>
          <w:sz w:val="17"/>
          <w:szCs w:val="17"/>
        </w:rPr>
        <w:t xml:space="preserve">※ ④⑤는 공개 정보 기준 후보. 경남TP·중소조선연구원 채널로 경영진 스폰서 의지와 최소 착수 요건(SOP 30건+, 사례 50건+, 품목 3~5개 신·구 개정판) 확인 후 확정. 3개사로 축소 시 ①②③으로 시작.</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기존 고객 확대 방안</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006"/>
        <w:gridCol w:w="3610"/>
        <w:gridCol w:w="3410"/>
      </w:tblGrid>
      <w:tr>
        <w:trPr>
          <w:cantSplit/>
          <w:tblHeader/>
        </w:trPr>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기존 고객</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확대 방안</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목표(안)</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과제 종료(2027.7) 전 본 구축·유지관리 계약 전환 + 구독 옵션. 창원 본사 → 대전·성남 사업장 → 그룹사·협력사 확산. B(군 규격·원청 도면 대조) 업셀. 온톨로지 자산 재사용권은 코난 소유로 협상</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본 구축 전환 1건, 방산 전자부품 협력사 유상 PoC 3건(창원·김해)</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동국제강 / RIST(포항)</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2차년도 카세트 운영 검증 → 산단 SaaS 카탈로그 등재(구독) → 동국제강 타 라인·타 제철소, 포항 철강 밸류체인(동국산업·디케이동신·한금 등) 확산. POSCO 열공정 FM 재협의로 "연주 물리+지식 통합 패키지"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카탈로그 확산 2건, 포항 주 1회 순회</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ETRI·메가존·KTL(세부3)</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SW 사이트 라이선스 판매(뿌리기업 13개사 중), 메가존과 공동 상품(플랫폼=메가존, 온톨로지=코난) 승격, KTL 경유 광양 진입</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사이트 라이선스 2건(1.2억×2), 공동 상품 1종 문서화</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어플라이언스 안정화 → 에이전트 기능 16종을 "부품사 표준 팩"으로 일반화 → 현대위아·성우하이텍·외투 부품사(3자 MOU) 확산</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표준 팩 1종, 확산 후보 1개사</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창원대(NRL 2.0)</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 A·B 계약 구조 확정 → WOLF Campus 입주 → NRL 기업 25개사·원전 부품기업 340여 개사 접점으로 확장</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2건 계약, 기업 멤버십 네트워크 리드 5건</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 공기업(LLM 고객)</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정비·운전 지식 에이전트(절차서·고장 사례·경보 대응)를 어플라이언스로 업셀 — 국방 규정 검색 자산 전이</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제안 1건</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신규 고객, 시장 발굴 방안</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원청 경유 수직 확산:</w:t>
      </w:r>
      <w:r>
        <w:rPr>
          <w:rFonts w:ascii="맑은 고딕" w:cs="맑은 고딕" w:eastAsia="맑은 고딕" w:hAnsi="맑은 고딕"/>
          <w:sz w:val="20"/>
          <w:szCs w:val="20"/>
        </w:rPr>
        <w:t xml:space="preserve"> KAI 예방품질 프로그램(협력사 40개사), 한화오션·삼성중공업 협력사 지원, 완성차 협력사망 — 원청에 "협력사 공통 표준 도구"로 상향 제안하고 협력사에는 같은 온톨로지의 B를 공급하는 양방향 구조.</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정부 프로그램 채널:</w:t>
      </w:r>
      <w:r>
        <w:rPr>
          <w:rFonts w:ascii="맑은 고딕" w:cs="맑은 고딕" w:eastAsia="맑은 고딕" w:hAnsi="맑은 고딕"/>
          <w:sz w:val="20"/>
          <w:szCs w:val="20"/>
        </w:rPr>
        <w:t xml:space="preserve"> 스마트제조혁신 공급기업 풀(제조AI 특화 스마트공장·신속상용화 연차), 부산TP 400개 과제 공급기업 등록, 거제 M.AX 실증 공모, 경남도·창원시 후속 공모(지역 소재 요건 확인), 광양 KTL 실증센터.</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협회·MOU 채널:</w:t>
      </w:r>
      <w:r>
        <w:rPr>
          <w:rFonts w:ascii="맑은 고딕" w:cs="맑은 고딕" w:eastAsia="맑은 고딕" w:hAnsi="맑은 고딕"/>
          <w:sz w:val="20"/>
          <w:szCs w:val="20"/>
        </w:rPr>
        <w:t xml:space="preserve"> 경기도외국인투자기업협의회·한국히든챔피언경영원 회원사(3자 MOU) 대상 AI 명장 경량판 설명회, 경남TP 우주항공 클러스터 72개사, 경남 뿌리기업 13개사.</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파트너 번들 공동 영업:</w:t>
      </w:r>
      <w:r>
        <w:rPr>
          <w:rFonts w:ascii="맑은 고딕" w:cs="맑은 고딕" w:eastAsia="맑은 고딕" w:hAnsi="맑은 고딕"/>
          <w:sz w:val="20"/>
          <w:szCs w:val="20"/>
        </w:rPr>
        <w:t xml:space="preserve"> 메가존(클라우드 고객망·마켓플레이스), NHN클라우드(GPU + 호남권 제조·공공 실증), MDS테크(엣지 단말에 AI 명장 번들), 미소정보기술(데이터 인프라+지식 계층 역할 분담 컨소시엄).</w:t>
      </w:r>
    </w:p>
    <w:p>
      <w:pPr>
        <w:pStyle w:val="ListParagraph"/>
        <w:numPr>
          <w:ilvl w:val="0"/>
          <w:numId w:val="2"/>
        </w:numPr>
        <w:spacing w:after="60" w:line="276"/>
        <w:jc w:val="both"/>
      </w:pPr>
      <w:r>
        <w:rPr>
          <w:rFonts w:ascii="맑은 고딕" w:cs="맑은 고딕" w:eastAsia="맑은 고딕" w:hAnsi="맑은 고딕"/>
          <w:b/>
          <w:bCs/>
          <w:sz w:val="20"/>
          <w:szCs w:val="20"/>
        </w:rPr>
        <w:t xml:space="preserve">사례 마케팅:</w:t>
      </w:r>
      <w:r>
        <w:rPr>
          <w:rFonts w:ascii="맑은 고딕" w:cs="맑은 고딕" w:eastAsia="맑은 고딕" w:hAnsi="맑은 고딕"/>
          <w:sz w:val="20"/>
          <w:szCs w:val="20"/>
        </w:rPr>
        <w:t xml:space="preserve"> 영풍전자·동국제강 성과 수치(2027 상반기) 사례집 → STK·AMWS·DX KOREA 전시, 세미나, 지역 기관(경남TP·포항TP) 공동 설명회로 동종 업계 수평 확산.</w:t>
      </w:r>
    </w:p>
    <w:p>
      <w:pPr>
        <w:pStyle w:val="ListParagraph"/>
        <w:numPr>
          <w:ilvl w:val="0"/>
          <w:numId w:val="2"/>
        </w:numPr>
        <w:spacing w:after="60" w:line="276"/>
        <w:jc w:val="both"/>
      </w:pPr>
      <w:r>
        <w:rPr>
          <w:rFonts w:ascii="맑은 고딕" w:cs="맑은 고딕" w:eastAsia="맑은 고딕" w:hAnsi="맑은 고딕"/>
          <w:b/>
          <w:bCs/>
          <w:sz w:val="20"/>
          <w:szCs w:val="20"/>
        </w:rPr>
        <w:t xml:space="preserve">국방–제조 접점:</w:t>
      </w:r>
      <w:r>
        <w:rPr>
          <w:rFonts w:ascii="맑은 고딕" w:cs="맑은 고딕" w:eastAsia="맑은 고딕" w:hAnsi="맑은 고딕"/>
          <w:sz w:val="20"/>
          <w:szCs w:val="20"/>
        </w:rPr>
        <w:t xml:space="preserve"> 진해 해군 정비·함정 MRO(정비교범·기술문서 지식 에이전트, ARGOS 레퍼런스 활용), 방산 체계업체(한화에어로스페이스·LIG넥스원·현대로템) 협력사 트랙.</w:t>
      </w:r>
    </w:p>
    <w:p>
      <w:pPr>
        <w:pStyle w:val="ListParagraph"/>
        <w:numPr>
          <w:ilvl w:val="0"/>
          <w:numId w:val="2"/>
        </w:numPr>
        <w:spacing w:after="60" w:line="276"/>
        <w:jc w:val="both"/>
      </w:pPr>
      <w:r>
        <w:rPr>
          <w:rFonts w:ascii="맑은 고딕" w:cs="맑은 고딕" w:eastAsia="맑은 고딕" w:hAnsi="맑은 고딕"/>
          <w:b/>
          <w:bCs/>
          <w:sz w:val="20"/>
          <w:szCs w:val="20"/>
        </w:rPr>
        <w:t xml:space="preserve">타깃 리스트 운영:</w:t>
      </w:r>
      <w:r>
        <w:rPr>
          <w:rFonts w:ascii="맑은 고딕" w:cs="맑은 고딕" w:eastAsia="맑은 고딕" w:hAnsi="맑은 고딕"/>
          <w:sz w:val="20"/>
          <w:szCs w:val="20"/>
        </w:rPr>
        <w:t xml:space="preserve"> 90일 액션플랜의 타깃 30개사 리스트를 A~D 등급 파이프라인으로 월간 갱신하고, 리드 소스별(원청·정부·협회·파트너·전시) 전환율을 측정한다.</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제품, 서비스 전략</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제품 고도화 및 신규 상품화 계획</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3811"/>
        <w:gridCol w:w="1605"/>
        <w:gridCol w:w="1404"/>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제품·상품</w:t>
            </w:r>
          </w:p>
        </w:tc>
        <w:tc>
          <w:tcPr>
            <w:tcW w:type="dxa" w:w="381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고도화·상품화 내용</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시기</w:t>
            </w:r>
          </w:p>
        </w:tc>
        <w:tc>
          <w:tcPr>
            <w:tcW w:type="dxa" w:w="140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근거 과제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 에이전트 팩 A(지식 어시스턴트)</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산출물을 표준 팩으로: 현장 Q&amp;A(출처 필수)·조건별 작업 가이드·트러블슈팅·노하우 캡처(STT→구조화→검증)·SOP 유효성 관리·질문 로그 분석·신입 교육 모드. 평가셋 100문항 표준화, 다국어(오픈소스 라우팅) 검증</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거제 PoC</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 에이전트 팩 B(규격·도면 대조)</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도면·사양서 구조화 추출, 개정판 diff, 사내 기준·외부 규격 대조, 판정 초안(적합/불일치/미확인/사람 확인), 검토 이력. 규격 라이브러리(KS·ASTM·KDS / AS9100·NADCAP / 선급 KR·ABS·DNV·LR) 모듈화, OCR 추출률 사전 측정 도구</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1H~2H</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사천·KAI PoC</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업종 모듈 3종 + 업종 팩 4종</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창원(기계·방산)·사천(항공)·거제(조선) 용어 사전·조건 온톨로지·트러블 유형·규격 라이브러리. 방산제조·자동차부품·금속가공·화학 4개 업종 에이전트 팩 출시</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사업전략 로드맵</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철강 암묵지 Agent 카세트 + 연주 온톨로지</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카세트 인터페이스를 RIST 플랫폼 표준에 정합, 산단 SaaS 카탈로그 등재(구독형), 열공정 FM 서로게이트 연계 설계</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연차</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 AX</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SW(AAS 표준 자동화)</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설비문서 스펙 자동 추출 → AAS 계층 매핑·정합 검증 → 대화형 온톨로지 디자이너 → 표준지식 RAG 4개 모듈 완성. 품질 지표(정확도·커버리지)·검수 워크플로우·버전 관리 내장. Agent-X 통합</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 Generator 제조 어플라이언스</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 에이전트 기능 16종을 "부품사 표준 팩"으로 일반화, 개정 통보 자동 감지 → 추출·대조 → 알림(판정은 사람) 에이전트 추가(확산 단계)</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Builder·Generator 단일 진입점</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 OS 아래 설계형·자율형 통합, CoreServer Chat API 단일 창. 고객 자체 생성 에이전트 비율 50% 목표</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물리기반 모델 패키지</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연주 응고·열전달 서로게이트(열공정 FM), 용접 변형·적층 열응력 예측(PINN) → "물리가 예측하고 지식이 설명" 결합 상품 개념 검증</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2H~2028</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POSCO·PINN 과제</w:t>
            </w:r>
          </w:p>
        </w:tc>
      </w:tr>
    </w:tbl>
    <w:p>
      <w:pPr>
        <w:spacing w:after="60"/>
      </w:pPr>
    </w:p>
    <w:p>
      <w:pPr>
        <w:spacing w:after="100" w:line="276"/>
        <w:ind w:left="0"/>
        <w:jc w:val="both"/>
      </w:pPr>
      <w:r>
        <w:rPr>
          <w:rFonts w:ascii="맑은 고딕" w:cs="맑은 고딕" w:eastAsia="맑은 고딕" w:hAnsi="맑은 고딕"/>
          <w:sz w:val="20"/>
          <w:szCs w:val="20"/>
        </w:rPr>
        <w:t xml:space="preserve">제품 원칙은 ① 영업은 버티컬 완제품(AI 명장)으로, 계약은 Agent-X 플랫폼 라이선스·구독으로, ② 온톨로지 자동설계는 "속도와 해자(Moat)"의 무기로, ③ 현장 시스템 연동(MES·QMS·PLM 읽기 전용 → 쓰기)을 표준 기능화, ④ "틀릴 때 틀렸다고 말하는" 가드레일을 제품 사양으로 명문화, ⑤ 프론티어 모델은 Agent-X 안에서 보안 등급별 라우팅으로 흡수한다.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가격 및 패키지 정책</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006"/>
        <w:gridCol w:w="3410"/>
        <w:gridCol w:w="3610"/>
      </w:tblGrid>
      <w:tr>
        <w:trPr>
          <w:cantSplit/>
          <w:tblHeader/>
        </w:trPr>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정책</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내용(안)</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운영 원칙</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라이선스 3-Tier</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Standard 2억(~30명, 100인 미만 제조사) / Professional 3.5억(~50명, 방산 전자부품 중견) / Enterprise 7억(100명+, 복수 사업장 방산기업)</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본 구축에서 첫 검증. 시장 출시 시점 경쟁 솔루션·고객 수용도 조사로 확정(2027 1Q)</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표준 상품</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경량 8주 3천만 원 / 표준(Quick Win) 12주 5천만 원. A·B 묶음 MVP 계약(B는 A 운영 개시 후 조건부). 6개월 내 본계약 시 PoC 비용 50% 공제</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무상 PoC 금지. 정부 매칭(스마트제조혁신·부산TP 50%) 결합으로 도입기업 부담 완화</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구축 서비스</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경량 0.5억(8주) / 표준 1.0~1.5억(12~16주). 공통 온톨로지 재사용으로 기간 50% 단축</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PoC의 핵심 산출물. 갱신은 구독으로 전환</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유지관리·구독</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SLA 3등급 연 12/15/18%. 구독형(일반 제조) 초기 구축비의 연 35~40%, 3년 약정 할인, 모듈 Add-on 업셀. AgentOps(에이전트 수 기준), Agent Builder 시트(사용자 단위)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모든 구축 계약에 구독 옵션 표준 탑재 → 2027 RR 30%</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패키지 구성</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코어 라이선스 + A/B 에이전트 팩 + 업종 모듈 + 연간 구독. 어플라이언스 = Generator 코어 + 공용 자산 + 고객 자산 팩 + 연동 설정</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"다음 고객은 문서 정비·모듈 교체만으로 6주 내 착수"</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소형 패키지(뿌리·중소)</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 Standard + 데이터 수집·검증형 소형 패키지(부산TP 과제당 최대 2억 범위)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지역 공급기업 등록 전제</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SW</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사이트 라이선스 국내 1.2억 원(해외 10만 달러) + 연간 구독·유지보수</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 사업화 계획 준용</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양보 불가 조건</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설계 방법론·표준 팩의 코난 소유, 판정 확정 주체 = 사람, 안전 질문 가드레일, 지식 자산 공동 활용 조항</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고객별 협상 포인트(참고자료 ② 24.2) 준용</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타 사업부 제품 연계 방안</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3410"/>
        <w:gridCol w:w="3410"/>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연계 대상</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연계 내용</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기대 효과</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 ARGOS(AI 참모) — 같은 사업부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기술문서·형상관리 지식 에이전트, 진해 해군 정비·함정 MRO, 방산 체계업체 협력사 트랙에 국방 서식 자산 팩 90종·규정 검색 스킬·형상관리 이해를 전이. 방산 수출(KF-21·FA-50) 다국어 기술문서 후속지원</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 레퍼런스가 방산제조 신뢰 자산으로 작동, 방산 주계약자 동반 수출 경로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 · Agent Generator(플랫폼·솔루션개발 조직)</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MAESTRO를 Agent-X 라이선스·AgentOps 구독 위에 계약. Generator 코어 스킬(문서 추출·비교·STT/TTS·DB 연동)을 B와 노하우 캡처의 실행 엔진으로. 제조 자산 팩(업종 사전·온톨로지)을 Generator 자산 팩 형식으로 배치</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매출의 플랫폼 매출 전환, 제조 어플라이언스 납품 단위 표준화</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KONAN LLM(AI연구소)</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폐쇄망 sLLM(7~14B) 제조 도메인 튠, 다국어 범위 확인·오픈소스 라우팅, K-AI 선정 모델 연동 PoC</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소버린 요구 대응, 모델 가격 하락을 원가 절감으로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디지털트윈그룹(통합 조직)</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열공정 FM·PINN·Sim2Real 정합 엔진을 연주·용접·적층 세그먼트 물리기반 모델 패키지로</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"물리가 예측하고 지식이 설명" 결합 차별화</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영상분석·VisionFlow</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GS칼텍스 스마트글라스 원격 점검, 영풍전자 검사 Agent(AOI 오탐 재판정) 등 품질 검사(원격) 유형에 결합</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정유·전자 세그먼트 보조 제안</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공공·법무 어플라이언스</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 공기업·대법원 등 기존 LLM 고객에 정비·규정 문서 에이전트 어플라이언스 업셀</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인접 공공 매출, 이탈 방지</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영업, 채널 전략</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파이프라인 확보 및 관리 계획</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605"/>
        <w:gridCol w:w="3610"/>
        <w:gridCol w:w="1805"/>
        <w:gridCol w:w="2006"/>
      </w:tblGrid>
      <w:tr>
        <w:trPr>
          <w:cantSplit/>
          <w:tblHeader/>
        </w:trPr>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시기</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실행 과제</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산출물</w:t>
            </w:r>
          </w:p>
        </w:tc>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판단 기준</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4Q(0~90일)</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타깃 세그먼트·PoC 상품 정의서·가격표 확정, 타깃 30개사 리스트, 메가존·NHN 협의 → 등대고객 5개사 현장 진단, 정부사업 제안 2건, 사례집 → 유상 PoC 3건 착수, 공동 제안 1건, 전시 노출</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상품 정의서, 진단 보고서 5건, PoC 착수 3건</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Go/No-go:</w:t>
            </w:r>
            <w:r>
              <w:rPr>
                <w:rFonts w:ascii="맑은 고딕" w:cs="맑은 고딕" w:eastAsia="맑은 고딕" w:hAnsi="맑은 고딕"/>
                <w:sz w:val="17"/>
                <w:szCs w:val="17"/>
              </w:rPr>
              <w:t xml:space="preserve"> 제조 파이프라인 50억 원+ 및 유상 PoC 3건+ → 2027 제품화·확산 투자</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1Q</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2차년도 협약(포항·세부3) 조기 체결, 영풍전자 중간 검증, MVP 2호 사이트(사천·거제) 착수, 부산TP·스마트제조혁신 공급기업 등록·제안, KAI 스폰서 확정</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협약 2건, PoC 착수, 공급기업 등록</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월간 A~D 등급 갱신, 분기 BEP 연동 수주 목표</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2Q</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G3~G5(A·B 결과 보고), 거제 M.AX 공모·지역 공모 2건 제안, 현지 채용 1~2인, 포항 카탈로그 등재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종합 보고, 본 구축 제안서</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2027.6 Go/No-go:</w:t>
            </w:r>
            <w:r>
              <w:rPr>
                <w:rFonts w:ascii="맑은 고딕" w:cs="맑은 고딕" w:eastAsia="맑은 고딕" w:hAnsi="맑은 고딕"/>
                <w:sz w:val="17"/>
                <w:szCs w:val="17"/>
              </w:rPr>
              <w:t xml:space="preserve"> 권역 파이프라인 30억 원+ 및 PoC 3건 착수 → 지사 전환·증원</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3Q</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본 구축·유지관리 전환, 경남지사 등기, 에이전트 팩 상품화 정리, 사례집 v2(성과 수치)</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본 구축 계약 1~2건, 지사 등기</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전환율(PoC→본 구축) 50% 이상</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4Q</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업종 팩 4종 출시, 사이트 라이선스 2건, 여수·광양 탐색, 2028 파이프라인 확정(해외 IDTA·방산 수출 연계)</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2028 파이프라인</w:t>
            </w:r>
          </w:p>
        </w:tc>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매출 50억·RR 30% 달성 여부</w:t>
            </w:r>
          </w:p>
        </w:tc>
      </w:tr>
    </w:tbl>
    <w:p>
      <w:pPr>
        <w:spacing w:after="60"/>
      </w:pPr>
    </w:p>
    <w:p>
      <w:pPr>
        <w:spacing w:after="100" w:line="276"/>
        <w:ind w:left="0"/>
        <w:jc w:val="both"/>
      </w:pPr>
      <w:r>
        <w:rPr>
          <w:rFonts w:ascii="맑은 고딕" w:cs="맑은 고딕" w:eastAsia="맑은 고딕" w:hAnsi="맑은 고딕"/>
          <w:sz w:val="20"/>
          <w:szCs w:val="20"/>
        </w:rPr>
        <w:t xml:space="preserve">파이프라인 규율은 리드 → 진단 → 유상 PoC → 제안 → 수주 → 본 구축 → 구독의 단계마다 건수·금액·전환율을 계량 관리하고, 수주 선별 기준(전략 적합성 × 마진 × 재사용성)을 통과한 건만 D→C로 승격한다. 데이터 전제로 모든 현장 사업은 </w:t>
      </w:r>
      <w:r>
        <w:rPr>
          <w:rFonts w:ascii="맑은 고딕" w:cs="맑은 고딕" w:eastAsia="맑은 고딕" w:hAnsi="맑은 고딕"/>
          <w:b/>
          <w:bCs/>
          <w:sz w:val="20"/>
          <w:szCs w:val="20"/>
        </w:rPr>
        <w:t xml:space="preserve">문서·지식 자산 디지털화 수준과 보안(외부 반출 불가) 진단을 착수 요건</w:t>
      </w:r>
      <w:r>
        <w:rPr>
          <w:rFonts w:ascii="맑은 고딕" w:cs="맑은 고딕" w:eastAsia="맑은 고딕" w:hAnsi="맑은 고딕"/>
          <w:sz w:val="20"/>
          <w:szCs w:val="20"/>
        </w:rPr>
        <w:t xml:space="preserve">으로 하며 온프레미스를 기본 제안한다.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파트너, 컨소시엄 전략</w:t>
      </w:r>
    </w:p>
    <w:p>
      <w:pPr>
        <w:spacing w:after="100" w:line="276"/>
        <w:ind w:left="0"/>
        <w:jc w:val="both"/>
      </w:pPr>
      <w:r>
        <w:rPr>
          <w:rFonts w:ascii="맑은 고딕" w:cs="맑은 고딕" w:eastAsia="맑은 고딕" w:hAnsi="맑은 고딕"/>
          <w:sz w:val="20"/>
          <w:szCs w:val="20"/>
        </w:rPr>
        <w:t xml:space="preserve">원칙은 </w:t>
      </w:r>
      <w:r>
        <w:rPr>
          <w:rFonts w:ascii="맑은 고딕" w:cs="맑은 고딕" w:eastAsia="맑은 고딕" w:hAnsi="맑은 고딕"/>
          <w:b/>
          <w:bCs/>
          <w:sz w:val="20"/>
          <w:szCs w:val="20"/>
        </w:rPr>
        <w:t xml:space="preserve">"코난이 갖지 못한 것(자금·인프라·채널·현장 하드웨어·설비 데이터 AI)을 빌리고, 코난만 가진 것(도메인 온톨로지·온프레미스 LLM·국방 레퍼런스)을 판다"</w:t>
      </w:r>
      <w:r>
        <w:rPr>
          <w:rFonts w:ascii="맑은 고딕" w:cs="맑은 고딕" w:eastAsia="맑은 고딕" w:hAnsi="맑은 고딕"/>
          <w:sz w:val="20"/>
          <w:szCs w:val="20"/>
        </w:rPr>
        <w:t xml:space="preserve">는 비대칭 교환이다. 각 계층에서 코난이 직접 하지 않을 것을 정하고, 파트너별 공동 상품(Joint Offering)과 수익 배분 원칙을 사전에 문서화한다.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3209"/>
        <w:gridCol w:w="1805"/>
        <w:gridCol w:w="2207"/>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파트너</w:t>
            </w:r>
          </w:p>
        </w:tc>
        <w:tc>
          <w:tcPr>
            <w:tcW w:type="dxa" w:w="32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협력 내용</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형태</w:t>
            </w:r>
          </w:p>
        </w:tc>
        <w:tc>
          <w:tcPr>
            <w:tcW w:type="dxa" w:w="22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코난 역할</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메가존클라우드</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세부3 역할 분담(플랫폼·클라우드=메가존, 온톨로지·지식·정합=코난)을 상용 공동 상품으로 승격, 경남대 피지컬AX센터 협업 밀도 제고, 대기업 클라우드 고객망·마켓플레이스 공동 영업</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계약 → Joint Offering</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도메인 지식·에이전트 계층</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ETRI · KTL · RIST · POSTECH · 창원대 · 경남대</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R&amp;D 공동 수행, 테스트베드, 광양(KTL)·NRL 멤버십(창원대) 경유 확산, 지역 인재 채용 풀</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컨소시엄·멤버십</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온톨로지·AAS 설계, 사업화</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NHN클라우드</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GPU 인프라 + 도메인 AI 번들로 호남권 제조·공공 실증 공동 공략, 국가 AI 컴퓨팅 자원 과제 공동 제안</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협의 → 공동 제안</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온프레미스·도메인 솔루션</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MDS테크 · 다임리서치 · 인이지 · 슈퍼브에이아이 · 미소정보기술</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엣지 단말 AI 명장 번들, 디지털트윈+온톨로지 결합, 공정 최적화·비전 검사·데이터 인프라 번들</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 후보(접촉 여부 확인 필요)</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설명·지식 계층, 파트너가 설비·비전·데이터</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3자 MOU(경기도외투협·히든챔피언경영원) · 경남TP · 포항TP · 부산TP · 중소조선연구원</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회원사 설명회, 공급기업 매칭, 실증 공모 공동 기획, 성과 확산</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MOU·등록</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상품·수행</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 한화오션 · 삼성중공업 · 방산 체계업체</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협력사 프로그램 경유 B 공급, 원청 표준 도구 상향 제안, 방산 수출 동반 진출</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협력사 트랙</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원청–협력사 체인 온톨로지</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SKT(주요주주) · 대형 SI(삼성SDS·LG CNS·SK AX)</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특화 에이전트 공급 파트너 트랙, 그룹 AX 대형 사업의 2nd tier 전문 솔루션 공급</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별도 트랙</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국방·제조 특화 에이전트</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선정 모델 · 「모두의 AI」 채널</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선정 모델 연동 PoC 사전 완료, PlayMCP·SKT·KT 채널에 제조 지식 에이전트 등재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연동·등재</w:t>
            </w:r>
          </w:p>
        </w:tc>
        <w:tc>
          <w:tcPr>
            <w:tcW w:type="dxa" w:w="22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모델 중립 응용 파트너</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마케팅, 홍보 계획 (전시, 세미나, 컨퍼런스)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605"/>
        <w:gridCol w:w="3009"/>
        <w:gridCol w:w="1605"/>
        <w:gridCol w:w="2807"/>
      </w:tblGrid>
      <w:tr>
        <w:trPr>
          <w:cantSplit/>
          <w:tblHeader/>
        </w:trPr>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수단</w:t>
            </w:r>
          </w:p>
        </w:tc>
        <w:tc>
          <w:tcPr>
            <w:tcW w:type="dxa" w:w="30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내용</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시기</w:t>
            </w:r>
          </w:p>
        </w:tc>
        <w:tc>
          <w:tcPr>
            <w:tcW w:type="dxa" w:w="28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목표·비고</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STK(스마트공장·자동화산업전), AMWS, DX KOREA 등에 AI 명장(Quick Win A·B) 데모 출품. 메가존·MDS테크 공동 부스 검토</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상반기~</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리드 확보, 파트너 공동 노출. 참가 예산 [입력 필요]</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사례집·세미나</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영풍전자·동국제강 성과 수치 사례집(2027 상반기), 경남TP·포항TP·창원대 공동 설명회, 3자 MOU 회원사 세미나, KAI 협력사 대상 B 설명회</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1Q 사례집 v1 → 3Q v2</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"검증된 국방 AI 기업"의 제조 전이 메시지. 세미나 참가사 → 진단 전환율 측정</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지역 기관 홍보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경남사무소 개소 보도, 경남도·창원시·거제시 인사, 창원대 WOLF Campus 입주</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2026.11~</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지역 소재 기업 인식, 공모 기획 단계 접점</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디지털·보도</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Agent-X·Agent Generator("폐쇄망용 Claude Code")·온톨로지 자동설계 제품 뉴스, 정부 과제 선정·성과 보도</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수시</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사업전략 메시지 "국방과 제조의 지식을 가장 깊이 이해하는 AI 기업"</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마켓플레이스</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산단 SaaS 카탈로그(포항), 「모두의 AI」 특화 에이전트 채널, 메가존 마켓플레이스</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저비용 노출·구독 리드</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유의 사항</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고객 실명·계약 조건이 포함된 자료는 외부 공유 전 고객 확인. 성과 수치는 기준선 대비 측정값만 사용</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상시</w:t>
            </w:r>
          </w:p>
        </w:tc>
        <w:tc>
          <w:tcPr>
            <w:tcW w:type="dxa" w:w="28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리스크 및 대응 방안</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주요 리스크</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501"/>
        <w:gridCol w:w="2407"/>
        <w:gridCol w:w="3009"/>
        <w:gridCol w:w="1203"/>
        <w:gridCol w:w="1906"/>
      </w:tblGrid>
      <w:tr>
        <w:trPr>
          <w:cantSplit/>
          <w:tblHeader/>
        </w:trPr>
        <w:tc>
          <w:tcPr>
            <w:tcW w:type="dxa" w:w="50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w:t>
            </w:r>
          </w:p>
        </w:tc>
        <w:tc>
          <w:tcPr>
            <w:tcW w:type="dxa" w:w="24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리스크</w:t>
            </w:r>
          </w:p>
        </w:tc>
        <w:tc>
          <w:tcPr>
            <w:tcW w:type="dxa" w:w="30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징후·영향</w:t>
            </w:r>
          </w:p>
        </w:tc>
        <w:tc>
          <w:tcPr>
            <w:tcW w:type="dxa" w:w="120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발생 가능성/영향</w:t>
            </w:r>
          </w:p>
        </w:tc>
        <w:tc>
          <w:tcPr>
            <w:tcW w:type="dxa" w:w="19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관련 항목</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R1</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유동성·시간</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현금 36억·영업현금흐름 순유출. 2026 4Q BEP 미달 시 2027 제품화 투자 불가</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중/매우 높음</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전사</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R2</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경쟁사 현장 선점·인재 유출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마키나락스(창원)·메가존(경남대) 거점, 지역 인재 풀 접근 불가, 핵심 인재 이탈</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높음/높음</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거점·조직</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R3</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 전환 실패(정부 과제 의존 지속)</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③④⑤ 스폰서 미확정, PoC → 본 구축 전환율 저조, 무상 PoC 요구</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중/높음</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파이프라인</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R4</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착수 요건·데이터 미충족</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SOP 30건·사례 50건·숙련자 기여 부족, 도면 OCR 품질, 외부 규격 라이선스 미보유, 원청 도면 반출 금지</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높음/중</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제품·PoC</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R5</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인력 경합·과부하</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 AI 참모 출시와 경합, MVP 4~5 FTE 미확보, 1인 거점 고립·번아웃</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높음/높음</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조직</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R6</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구조·손익 불확실</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2건 매칭 투자형 확정(현금 3억×2), 2차년도 배정 미확정, 컨소시엄 순매출 기준 미정</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중/중</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재무</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R7</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대형 연합·범용 에이전트 하방 침투</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LG 연합·K-AI·대형 SI의 제조 특화 진입, GPT-6급 에이전트의 RAG 가치 흡수</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중/높음</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시장</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R8</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 품질·신뢰</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자동 생성 온톨로지 오류, 초기 오답·오탐으로 현장 불신, 활성률 미달</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중/높음</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R9</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 인증·규제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GS·보안기능확인서·CC 미취득으로 방산 본 구축 계약 제약, 지자체 공모 지역 소재 요건</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중/중</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인증·거점</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R10</w:t>
            </w:r>
          </w:p>
        </w:tc>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오픈소스·모델 의존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OpenCode 상류 변경, 탑재 모델 성능 한계(ENT-13), 다국어 품질</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낮음/중</w:t>
            </w:r>
          </w:p>
        </w:tc>
        <w:tc>
          <w:tcPr>
            <w:tcW w:type="dxa" w:w="19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플랫폼</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대응 방안 및 전사 지원 요청사항</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501"/>
        <w:gridCol w:w="4312"/>
        <w:gridCol w:w="4213"/>
      </w:tblGrid>
      <w:tr>
        <w:trPr>
          <w:cantSplit/>
          <w:tblHeader/>
        </w:trPr>
        <w:tc>
          <w:tcPr>
            <w:tcW w:type="dxa" w:w="50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w:t>
            </w:r>
          </w:p>
        </w:tc>
        <w:tc>
          <w:tcPr>
            <w:tcW w:type="dxa" w:w="4312"/>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대응 방안(사업부)</w:t>
            </w:r>
          </w:p>
        </w:tc>
        <w:tc>
          <w:tcPr>
            <w:tcW w:type="dxa" w:w="421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전사 지원 요청사항</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R1</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 선별 기준으로 저마진 건 정리, 정부 R&amp;D 매칭으로 개발비 외부화, 유상 PoC로 영업 원가 통제, Go/No-go 게이트(90일·2027.6)로 투자 단계화</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전략적 투자 유치·자본 조달 옵션 선제 검토, 과제 간접비·지자체 기업 유치 인센티브 활용 승인</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R2</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지식·암묵지·온톨로지 계층 차별화, 메가존과는 세부3 협업 강화, 첫 90일 내 등대고객 5개사 진단 완료, "현지 채용 → 본사 4~8주 교육 → 창원 배치" 순환 모델</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경남사무소 개설 승인(2026.11) · 거점장 파견 발령 · 2027 현지 채용 TO 2명 · 핵심 인재 성과 연동 보상(스톡옵션 등)</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R3</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사례 패키징 → 협력사 PoC 3건, 원청–협력사 체인 제안, 정부 매칭 결합, PoC→본 구축 50% 공제 인센티브, 전환율 KPI 관리</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전담 영업 1명 보강 또는 파트너 공동 영업 공식화</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R4</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G0 착수 요건을 계약 조건화, 미충족 시 문서 정비 서비스·캡처 선행 4주, 보유 규격 범위에서 시작하고 "규격 미보유" 표시, 폐쇄망 내 처리 서약, 착수 전 OCR 추출률 측정</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외부 규격(선급·AS·ASTM) 라이선스 구매 예산</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R5</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전담 인력 확정, 온톨로지 자동설계·Generator 코어 스킬로 수작업 최소화, B는 A 코어 재사용으로 증분만 개발, 본사 PO 주간 리뷰·주 1.5회 본사 왕복, 6개월 내 2인 체제 조기 전환 옵션</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전담 4~5 FTE 배정, 국방·제조 인력 배분 원칙 확정</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R6</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2026.10 창원대 계약 구조 확정 후 본 계획 수치 갱신, 매칭형이면 1건 Gold 등급 축소·IP·레퍼런스 가치로 재보고, 2차년도 협약 조기 체결</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재무팀의 과제별 손익 템플릿·매칭 투자 회계 처리 기준, 창원대 협의 권한 사업부장 전결</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R7</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현장 시스템 연동·온프레미스·도메인 온톨로지로 방어, 프론티어 모델은 Agent-X 안에서 흡수, LG 연합·솔트룩스 수주 동향 분기 추적, 지식 자산 공동 활용 계약 조항</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선정 모델 연동 PoC(AI연구소), 「모두의 AI」 특화 에이전트 공급 참여 여부 의사결정</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R8</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Shadow → 보조 운영으로 신뢰 축적, 출처·확신도·사람 확인 가드레일 고정, 자동 온톨로지는 "자동 초안 + 전문가 확정"으로 커뮤니케이션, 품질 지표·검수 워크플로우 제품 내장</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3건 공통 코어 거버넌스(온톨로지·파이프라인·가드레일 단일 관리) 체계 승인</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R9</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자체 보안성 점검 체계(과제 기간 내) → GS 1등급(종료 후 10개월) → 보안기능확인서/CC·ISMS, 지역 공모 요건 사전 확인·지점 등기 조기 전환(3~5주)</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 인증 비용·일정 전사 예산 반영, 품질보증 조직 지원</w:t>
            </w:r>
          </w:p>
        </w:tc>
      </w:tr>
      <w:tr>
        <w:trPr>
          <w:cantSplit/>
        </w:trPr>
        <w:tc>
          <w:tcPr>
            <w:tcW w:type="dxa" w:w="50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R10</w:t>
            </w:r>
          </w:p>
        </w:tc>
        <w:tc>
          <w:tcPr>
            <w:tcW w:type="dxa" w:w="43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버전 고정·불변 배포·사내 미러/포크, 코난 고유 가치(스킬·도구·자산 팩)를 상류와 분리, 6개 모델 교체 구조 유지·최신 모델 지속 검증</w:t>
            </w:r>
          </w:p>
        </w:tc>
        <w:tc>
          <w:tcPr>
            <w:tcW w:type="dxa" w:w="421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GPU(NHN·정부 AI 컴퓨팅) 확보, 다국어 모델 라우팅 검증</w:t>
            </w:r>
          </w:p>
        </w:tc>
      </w:tr>
    </w:tbl>
    <w:p>
      <w:pPr>
        <w:spacing w:after="60"/>
      </w:pPr>
    </w:p>
    <w:p>
      <w:pPr>
        <w:pStyle w:val="Heading1"/>
        <w:keepNext/>
        <w:pageBreakBefore/>
        <w:numPr>
          <w:ilvl w:val="0"/>
          <w:numId w:val="3"/>
        </w:numPr>
        <w:spacing w:after="100" w:before="360"/>
      </w:pPr>
      <w:r>
        <w:rPr>
          <w:rFonts w:ascii="맑은 고딕" w:cs="맑은 고딕" w:eastAsia="맑은 고딕" w:hAnsi="맑은 고딕"/>
          <w:b/>
          <w:bCs/>
          <w:color w:val="1F3864"/>
          <w:sz w:val="26"/>
          <w:szCs w:val="26"/>
        </w:rPr>
        <w:t xml:space="preserve">사업목표</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재무 목표</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연간 수주, 매출, 순매출 목표</w:t>
      </w:r>
    </w:p>
    <w:p>
      <w:pPr>
        <w:spacing w:after="100" w:line="276"/>
        <w:ind w:left="0"/>
        <w:jc w:val="both"/>
      </w:pPr>
      <w:r>
        <w:rPr>
          <w:rFonts w:ascii="맑은 고딕" w:cs="맑은 고딕" w:eastAsia="맑은 고딕" w:hAnsi="맑은 고딕"/>
          <w:sz w:val="20"/>
          <w:szCs w:val="20"/>
        </w:rPr>
        <w:t xml:space="preserve">제조 부문 매출 50억 원과 반복 매출 비중 30%는 사업전략(v1.1) 로드맵 2단계(2027)의 확정 KPI다. 수주·순매출 목표는 참고자료에 없어 아래와 같이 </w:t>
      </w:r>
      <w:r>
        <w:rPr>
          <w:rFonts w:ascii="맑은 고딕" w:cs="맑은 고딕" w:eastAsia="맑은 고딕" w:hAnsi="맑은 고딕"/>
          <w:b/>
          <w:bCs/>
          <w:sz w:val="20"/>
          <w:szCs w:val="20"/>
        </w:rPr>
        <w:t xml:space="preserve">산정 가정을 명시한 안(案)</w:t>
      </w:r>
      <w:r>
        <w:rPr>
          <w:rFonts w:ascii="맑은 고딕" w:cs="맑은 고딕" w:eastAsia="맑은 고딕" w:hAnsi="맑은 고딕"/>
          <w:sz w:val="20"/>
          <w:szCs w:val="20"/>
        </w:rPr>
        <w:t xml:space="preserve">으로 제시하며, 사업부 회계 기준(과제 연차 인식·컨소시엄 배분·파트너 매입)이 확정되면 갱신한다.</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006"/>
        <w:gridCol w:w="1605"/>
        <w:gridCol w:w="5415"/>
      </w:tblGrid>
      <w:tr>
        <w:trPr>
          <w:cantSplit/>
          <w:tblHeader/>
        </w:trPr>
        <w:tc>
          <w:tcPr>
            <w:tcW w:type="dxa" w:w="20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항목</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목표(안)</w:t>
            </w:r>
          </w:p>
        </w:tc>
        <w:tc>
          <w:tcPr>
            <w:tcW w:type="dxa" w:w="541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산정 가정</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매출</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50억 원</w:t>
            </w:r>
          </w:p>
        </w:tc>
        <w:tc>
          <w:tcPr>
            <w:tcW w:type="dxa" w:w="54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사업전략 로드맵 KPI(2027 제조 부문 매출 50억 원). 권역(영남) 매출 25~30억 원은 이 중 50~60%(추정, 참고자료 ④)</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수주(계약)</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65억 원(가정)</w:t>
            </w:r>
          </w:p>
        </w:tc>
        <w:tc>
          <w:tcPr>
            <w:tcW w:type="dxa" w:w="54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2027년 매출 인식분 중 신규 계약 약 35억 원 + 2028년 이월분 약 30억 원(본 구축 다년·구독 계약, 2차년도 이후 정부 과제). 비율은 가정이며 CRM 기준 재산정</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순매출</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40억 원(가정, 순매출률 80%)</w:t>
            </w:r>
          </w:p>
        </w:tc>
        <w:tc>
          <w:tcPr>
            <w:tcW w:type="dxa" w:w="54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매출 − 외주·매입(컨소시엄 참여기관 배분분, 파트너 번들 매입, 외부 규격 라이선스). 순매출률 80%는 가정 — 과제별 배분 구조 확인 후 확정</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반복 매출(RR)</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15억 원(매출의 30%)</w:t>
            </w:r>
          </w:p>
        </w:tc>
        <w:tc>
          <w:tcPr>
            <w:tcW w:type="dxa" w:w="54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유지관리·구독·AgentOps·산단 SaaS·사이트 라이선스 구독 합계. </w:t>
            </w:r>
            <w:r>
              <w:rPr>
                <w:rFonts w:ascii="맑은 고딕" w:cs="맑은 고딕" w:eastAsia="맑은 고딕" w:hAnsi="맑은 고딕"/>
                <w:b/>
                <w:bCs/>
                <w:sz w:val="17"/>
                <w:szCs w:val="17"/>
              </w:rPr>
              <w:t xml:space="preserve">다년 정부 과제 연차분을 RR로 분류할지에 따라 달성 가능성이 달라짐 → 분류 기준 확정 필요</w:t>
            </w:r>
          </w:p>
        </w:tc>
      </w:tr>
      <w:tr>
        <w:trPr>
          <w:cantSplit/>
        </w:trPr>
        <w:tc>
          <w:tcPr>
            <w:tcW w:type="dxa" w:w="20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공헌이익·영업손익</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541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전사 2026 4Q BEP 목표·2027 연간 흑자 전환에 기여. 제조 부문 원가(인건비·외주·거점 경비 0.5억)와 공헌이익률 기준은 재무팀과 확정</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분기별 사업 목표</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173"/>
        <w:gridCol w:w="1354"/>
        <w:gridCol w:w="1354"/>
        <w:gridCol w:w="5145"/>
      </w:tblGrid>
      <w:tr>
        <w:trPr>
          <w:cantSplit/>
          <w:tblHeader/>
        </w:trPr>
        <w:tc>
          <w:tcPr>
            <w:tcW w:type="dxa" w:w="117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분기</w:t>
            </w:r>
          </w:p>
        </w:tc>
        <w:tc>
          <w:tcPr>
            <w:tcW w:type="dxa" w:w="135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매출(안)</w:t>
            </w:r>
          </w:p>
        </w:tc>
        <w:tc>
          <w:tcPr>
            <w:tcW w:type="dxa" w:w="135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비중</w:t>
            </w:r>
          </w:p>
        </w:tc>
        <w:tc>
          <w:tcPr>
            <w:tcW w:type="dxa" w:w="514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주요 마일스톤</w:t>
            </w:r>
          </w:p>
        </w:tc>
      </w:tr>
      <w:tr>
        <w:trPr>
          <w:cantSplit/>
        </w:trPr>
        <w:tc>
          <w:tcPr>
            <w:tcW w:type="dxa" w:w="117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1Q</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8억 원</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16%</w:t>
            </w:r>
          </w:p>
        </w:tc>
        <w:tc>
          <w:tcPr>
            <w:tcW w:type="dxa" w:w="51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포항·세부3 2차년도 협약, 영풍전자 중간 검증, MVP 2호(사천·거제) 착수, 부산TP·스마트제조혁신 공급기업 등록, KAI 스폰서 확정, 사례집 v1</w:t>
            </w:r>
          </w:p>
        </w:tc>
      </w:tr>
      <w:tr>
        <w:trPr>
          <w:cantSplit/>
        </w:trPr>
        <w:tc>
          <w:tcPr>
            <w:tcW w:type="dxa" w:w="117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2Q</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11억 원</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22%</w:t>
            </w:r>
          </w:p>
        </w:tc>
        <w:tc>
          <w:tcPr>
            <w:tcW w:type="dxa" w:w="51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G3~G5 결과 보고, 거제 M.AX·지역 공모 2건 제안, 현지 채용 1~2인, 포항 카탈로그 등재, </w:t>
            </w:r>
            <w:r>
              <w:rPr>
                <w:rFonts w:ascii="맑은 고딕" w:cs="맑은 고딕" w:eastAsia="맑은 고딕" w:hAnsi="맑은 고딕"/>
                <w:b/>
                <w:bCs/>
                <w:sz w:val="17"/>
                <w:szCs w:val="17"/>
              </w:rPr>
              <w:t xml:space="preserve">2027.6 Go/No-go(권역 파이프라인 30억·PoC 3건)</w:t>
            </w:r>
          </w:p>
        </w:tc>
      </w:tr>
      <w:tr>
        <w:trPr>
          <w:cantSplit/>
        </w:trPr>
        <w:tc>
          <w:tcPr>
            <w:tcW w:type="dxa" w:w="117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3Q</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14억 원</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28%</w:t>
            </w:r>
          </w:p>
        </w:tc>
        <w:tc>
          <w:tcPr>
            <w:tcW w:type="dxa" w:w="51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본 구축·유지관리 전환(7월 과제 종료), 경남지사 등기(7월), 에이전트 팩 상품화, 사례집 v2(성과 수치), 전시(STK 등)</w:t>
            </w:r>
          </w:p>
        </w:tc>
      </w:tr>
      <w:tr>
        <w:trPr>
          <w:cantSplit/>
        </w:trPr>
        <w:tc>
          <w:tcPr>
            <w:tcW w:type="dxa" w:w="117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4Q</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17억 원</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34%</w:t>
            </w:r>
          </w:p>
        </w:tc>
        <w:tc>
          <w:tcPr>
            <w:tcW w:type="dxa" w:w="51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업종 팩 4종 출시, 온톨로지 자동설계 SW 사이트 라이선스 2건, 본 구축 2건째, 여수·광양 탐색, 2028 파이프라인 확정</w:t>
            </w:r>
          </w:p>
        </w:tc>
      </w:tr>
      <w:tr>
        <w:trPr>
          <w:cantSplit/>
        </w:trPr>
        <w:tc>
          <w:tcPr>
            <w:tcW w:type="dxa" w:w="117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합계</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50억 원</w:t>
            </w:r>
          </w:p>
        </w:tc>
        <w:tc>
          <w:tcPr>
            <w:tcW w:type="dxa" w:w="135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100%</w:t>
            </w:r>
          </w:p>
        </w:tc>
        <w:tc>
          <w:tcPr>
            <w:tcW w:type="dxa" w:w="514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분기 배분은 정부 과제 연차 인식(상반기 균등)과 하반기 본 구축 전환 집중을 반영한 가정</w:t>
            </w:r>
          </w:p>
        </w:tc>
      </w:tr>
    </w:tbl>
    <w:p>
      <w:pPr>
        <w:spacing w:after="60"/>
      </w:pPr>
    </w:p>
    <w:p>
      <w:pPr>
        <w:spacing w:after="120" w:before="40"/>
      </w:pPr>
      <w:r>
        <w:rPr>
          <w:rFonts w:ascii="맑은 고딕" w:cs="맑은 고딕" w:eastAsia="맑은 고딕" w:hAnsi="맑은 고딕"/>
          <w:color w:val="595959"/>
          <w:sz w:val="17"/>
          <w:szCs w:val="17"/>
        </w:rPr>
        <w:t xml:space="preserve">※ 분기 금액은 연간 50억 원을 가정 비율로 배분한 안이며, 과제별 인식 일정·계약 시점이 확정되면 갱신한다.</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목표 산정 근거 ( 이월 매출 + 확보 파이프라인 + 신규 발굴분 )</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805"/>
        <w:gridCol w:w="4212"/>
        <w:gridCol w:w="1605"/>
        <w:gridCol w:w="1404"/>
      </w:tblGrid>
      <w:tr>
        <w:trPr>
          <w:cantSplit/>
          <w:tblHeader/>
        </w:trPr>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구성</w:t>
            </w:r>
          </w:p>
        </w:tc>
        <w:tc>
          <w:tcPr>
            <w:tcW w:type="dxa" w:w="4212"/>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내역</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매출 기여(추정)</w:t>
            </w:r>
          </w:p>
        </w:tc>
        <w:tc>
          <w:tcPr>
            <w:tcW w:type="dxa" w:w="140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등급</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① 이월 매출(계약 완료)</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과제 잔여 7개월분 [입력 필요] · 포항 AX 2차년도 배정분 [입력 필요](1차년도 1.15억 참고) · 세부3 2차년도 배정분 [입력 필요] · 서연이화 어플라이언스 [입력 필요] · 창원대 2건(수주형 확정 시 최대 12억, 매칭형이면 0)</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10~20억 원</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A/B</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② 확보 파이프라인(스폰서·진단 단계, 전환율 반영)</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본 구축 Professional 3.5억 + 유지관리 · KAI 유상 PoC 0.5억 → Enterprise 7억 + 온톨로지 서비스 1~1.5억(2027 내 일부 인식) · 사천 협력사 PoC 0.5억 → 코어+항공 팩 2~3.5억 · 거제 협력사 PoC 0.5억 → Standard 2억 · 방산 전자부품 협력사 PoC 3건 1~1.5억 · 온톨로지 자동설계 SW 사이트 라이선스 2건 2.4억 · 포항 철강 밸류체인 카탈로그 확산 2건</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15~25억 원</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B/C</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③ 신규 발굴분</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부산TP 공급기업 과제(소형 패키지) · 경남도·창원시 후속 공모 2건 · 발전 공기업 정비 지식 에이전트 업셀 · 메가존·NHN 공동 상품 · 부품사 표준 팩 확산 1건 · 「모두의 AI」 채널</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10~15억 원</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D</w:t>
            </w:r>
          </w:p>
        </w:tc>
      </w:tr>
      <w:tr>
        <w:trPr>
          <w:cantSplit/>
        </w:trPr>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합계</w:t>
            </w:r>
          </w:p>
        </w:tc>
        <w:tc>
          <w:tcPr>
            <w:tcW w:type="dxa" w:w="4212"/>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범위 35~60억 원, 중앙값 약 50억 원</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50억 원</w:t>
            </w:r>
          </w:p>
        </w:tc>
        <w:tc>
          <w:tcPr>
            <w:tcW w:type="dxa" w:w="140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r>
    </w:tbl>
    <w:p>
      <w:pPr>
        <w:spacing w:after="60"/>
      </w:pPr>
    </w:p>
    <w:p>
      <w:pPr>
        <w:spacing w:after="100" w:line="276"/>
        <w:ind w:left="0"/>
        <w:jc w:val="both"/>
      </w:pPr>
      <w:r>
        <w:rPr>
          <w:rFonts w:ascii="맑은 고딕" w:cs="맑은 고딕" w:eastAsia="맑은 고딕" w:hAnsi="맑은 고딕"/>
          <w:sz w:val="20"/>
          <w:szCs w:val="20"/>
        </w:rPr>
        <w:t xml:space="preserve">산정의 핵심 변수는 세 가지다. ① 창원대 2건의 계약 구조(최대 12억 원의 매출 여부), ② 영풍전자 본 구축 전환 시점(3Q 전환이 늦어지면 2027 인식분 감소), ③ KAI 스폰서 확정 여부(Enterprise 7억 원이 2027년 안에 계약·일부 인식되는지). 이 세 변수가 모두 부정적이면 하한 35억 원, 모두 긍정적이면 상한 60억 원 수준(추정)이다.</w:t>
      </w: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제품,고객별 목표</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제품, 서비스별 목표</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407"/>
        <w:gridCol w:w="1605"/>
        <w:gridCol w:w="1203"/>
        <w:gridCol w:w="3811"/>
      </w:tblGrid>
      <w:tr>
        <w:trPr>
          <w:cantSplit/>
          <w:tblHeader/>
        </w:trPr>
        <w:tc>
          <w:tcPr>
            <w:tcW w:type="dxa" w:w="24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제품·서비스</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매출(안)</w:t>
            </w:r>
          </w:p>
        </w:tc>
        <w:tc>
          <w:tcPr>
            <w:tcW w:type="dxa" w:w="120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비중</w:t>
            </w:r>
          </w:p>
        </w:tc>
        <w:tc>
          <w:tcPr>
            <w:tcW w:type="dxa" w:w="3811"/>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수량·비고</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R&amp;D·실증(영풍전자·포항·세부3·창원대)</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17.5억 원</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35%</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완료 과제 연차분 + 창원대. 2026년 "대부분"에서 비중 축소가 목표</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구축 라이선스(3-Tier) + 온톨로지 구축 서비스</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20억 원</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40%</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본 구축 전환 2건 이상(Professional 1, Enterprise 1 또는 Standard 2) + 온톨로지 서비스 2~3건</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PoC(8주·12주)</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2.5억 원</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5건(3천만~5천만 원). 본계약 시 50% 공제 반영</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유지관리·구독·AgentOps·산단 SaaS(RR)</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7.5억 원</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15%</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유지관리, 서연이화 유지관리, 포항 카탈로그 구독, 어플라이언스 유지관리</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자동설계 SW 사이트 라이선스 + 구독</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2.5억 원</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사이트 2건(1.2억×2) + 구독</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합계</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b/>
                <w:bCs/>
                <w:sz w:val="17"/>
                <w:szCs w:val="17"/>
              </w:rPr>
              <w:t xml:space="preserve">50억 원</w:t>
            </w:r>
          </w:p>
        </w:tc>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100%</w:t>
            </w:r>
          </w:p>
        </w:tc>
        <w:tc>
          <w:tcPr>
            <w:tcW w:type="dxa" w:w="3811"/>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RR 30% KPI 대비 순수 구독·유지관리는 15~20% 수준(추정) → 다년 과제 연차분 분류 기준에 따라 30% 충족 여부 결정</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고객군별 목표 (기존 / 신규)</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203"/>
        <w:gridCol w:w="3009"/>
        <w:gridCol w:w="1605"/>
        <w:gridCol w:w="3209"/>
      </w:tblGrid>
      <w:tr>
        <w:trPr>
          <w:cantSplit/>
          <w:tblHeader/>
        </w:trPr>
        <w:tc>
          <w:tcPr>
            <w:tcW w:type="dxa" w:w="1203"/>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30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고객</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매출(안)</w:t>
            </w:r>
          </w:p>
        </w:tc>
        <w:tc>
          <w:tcPr>
            <w:tcW w:type="dxa" w:w="3209"/>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목표·KPI</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영풍전자(과제 잔여 + 본 구축 전환 + 유지관리)</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 + 3.5억</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과제 KPI 달성(분석 −50%·보고서 −70%·생산성 +30%), 3Q 본 구축 계약, 협력사 확산 리드 10건</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동국제강/RIST(포항 2차년도 + 카탈로그 확산)</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 + 확산 2건</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카세트 운영 검증(경보 정확도·선행 시간), 산단 SaaS 카탈로그 등재</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ETRI·메가존·KTL(세부3 2차년도 + 사이트 라이선스)</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 + 2.4억</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T6·T7 과업, 뿌리기업 13개사 실증, 공동 상품 1종</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서연이화(어플라이언스 + 유지관리)</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부품사 표준 팩 1종, 확산 후보 1개사</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창원대(NRL 연계 2건)</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0~12억(구조에 따라)</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구조 확정, WOLF Campus 입주, 멤버십 네트워크 리드 5건</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발전 공기업(LLM 고객 업셀)</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정비·운전 지식 에이전트 제안 1건</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KAI(원청 지식 플랫폼)</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0.5억 + Enterprise 일부</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 스폰서 확정·PoC, 성공 기준(정확도 85%·문서 작성 −40~60%·검토 −50%) 달성</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사천 항공 협력사(율곡/하이즈항공)</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0.5억 + 2~3.5억</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 성공 기준(재현율 90%·탐지율 85%·오탐 ≤30%·검토 −50%)</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거제 조선 1차 협력사</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0.5억 + 2억</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 성공 기준(정확도 85%·탐색 −40%·반장 문의 −30%·활성률 60%), 외국인 근로자 사용률 측정</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방산 전자부품 협력사 3개사(창원·김해)</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1~1.5억</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3건 착수, 2028 본 구축 전환 후보</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부산TP·지역 공모·파트너 공동 상품</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10~15억(범위)</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공급기업 등록, 공모 제안 2건, 공동 상품 1종</w:t>
            </w:r>
          </w:p>
        </w:tc>
      </w:tr>
      <w:tr>
        <w:trPr>
          <w:cantSplit/>
        </w:trPr>
        <w:tc>
          <w:tcPr>
            <w:tcW w:type="dxa" w:w="1203"/>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합계</w:t>
            </w:r>
          </w:p>
        </w:tc>
        <w:tc>
          <w:tcPr>
            <w:tcW w:type="dxa" w:w="30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 60% / 신규 40%(추정)</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50억 원</w:t>
            </w:r>
          </w:p>
        </w:tc>
        <w:tc>
          <w:tcPr>
            <w:tcW w:type="dxa" w:w="3209"/>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상위 1개 고객 비중 50% 이하, 신규 레퍼런스 5개사</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주요 프로젝트별 목표</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3610"/>
        <w:gridCol w:w="1805"/>
        <w:gridCol w:w="1405"/>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프로젝트</w:t>
            </w:r>
          </w:p>
        </w:tc>
        <w:tc>
          <w:tcPr>
            <w:tcW w:type="dxa" w:w="36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목표·성공 기준</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게이트·시점</w:t>
            </w:r>
          </w:p>
        </w:tc>
        <w:tc>
          <w:tcPr>
            <w:tcW w:type="dxa" w:w="14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책임</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신속상용화(A 1호)</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KPI 분석시간 −50%·보고서 −70%·생산성 +30% 검증, PBA 온톨로지(OWL/RDF·AAS) 표준 팩화, 보안 인증 로드맵 1단계(자체 보안성 점검), 본 구축·유지관리 전환</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6개월 중간 검증 → 2027.7 종료 → 3Q 전환</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PO·현장 PM(창원 거점장)</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포항 AX 실증산단(2차년도)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카세트 운영 검증(경보 정확도·선행 시간·오경보율), 조업 지식 Shadow → 보조 운영, 온톨로지 3개 모듈 공통 사용, 산단 SaaS 카탈로그 등재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연차 평가</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도메인 엔지니어링</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피지컬 AI 세부3(2차년도)</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T6 3D 공정 시나리오 자동 생성·T7 Sim2Real 정합, 온톨로지 자동설계 SW 4개 모듈 완성, 사이트 라이선스 2건</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연차 평가</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도메인·플랫폼</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2호(사천 B·거제 A, 20주)</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G0 착수 요건 → G1 A 정확도 75% → G2 B 재현율 85% → G3·G4 12주 결과 → G5 Go/No-go(성공 기준 + 본 구축 의향 + 확산 후보 1개). 코어·업종 모듈 상품 자산화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W-4~W20, 2027 1Q 착수 → 2Q 종료</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PO·4~5 FTE</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KAI 원청 지식 플랫폼 PoC(12주)</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기종 1개·주관 부서 1개·협력사 5~10개사 문서, 사용자 15~30명. 정확도 85%·출처 적중 90%·활성률 60%, 문서 작성 −40~60%, 협력사 검토 재현율 90%·탐지율 85%·오탐 ≤30%·검토 −50%</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1H 스폰서 확정 → PoC → Enterprise 제안</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PO·국방 사업 접점</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NRL 연계 사업 A·B</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구조 확정(2026.10), KAI 협력사(에스엔케이항공 등)·대건테크 적용, WOLF Campus 입주</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 4Q 계약 → 2027 수행</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거점장</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 거점</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2027.6 Go/No-go(권역 파이프라인 30억·PoC 3건 착수) → 지사 등기(7월), 3~5인, 권역 매출 25~30억(추정), 포항 주 1회 순회</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2027.6 / 2027.7</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사업부장·거점장</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MAESTRO 제품화</w:t>
            </w:r>
          </w:p>
        </w:tc>
        <w:tc>
          <w:tcPr>
            <w:tcW w:type="dxa" w:w="36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에이전트 팩 A·B, 업종 모듈 3종, 업종 팩 4종 출시, 평가셋 표준화, Agent-X 통합, "다음 고객 6주 내 착수"</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w:t>
            </w:r>
          </w:p>
        </w:tc>
        <w:tc>
          <w:tcPr>
            <w:tcW w:type="dxa" w:w="14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도메인·플랫폼</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핵심성과지표(KPI)</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재무 KPI( 손익, 순매출, 매출 달성율 )</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1805"/>
        <w:gridCol w:w="1805"/>
        <w:gridCol w:w="3210"/>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KPI</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 기준선</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목표(안)</w:t>
            </w:r>
          </w:p>
        </w:tc>
        <w:tc>
          <w:tcPr>
            <w:tcW w:type="dxa" w:w="32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측정·비고</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부문 매출 달성율</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100%(50억 원)</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분기별 누적 달성율, 하한 35억(70%)·상한 60억(120%) 시나리오 병행 관리</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순매출(순매출률)</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40억 원(80%, 가정)</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컨소시엄 배분·파트너 매입 차감 기준 확정 후 갱신</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공헌이익·영업손익 기여</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전사 연간 흑자 전환 기여 [목표 입력]</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부문 직접 원가(인건비·외주·거점 경비) 대비</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반복 매출 비중(RR)</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필요](2026 거의 0, 추정)</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30%</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유지관리·구독·AgentOps·SaaS·사이트 구독. 다년 과제 분류 기준 확정</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과제 의존도(제조 매출 중 정부 R&amp;D·실증 비중)</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대부분(추정)</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35% 이하</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민간 전환의 대리 지표</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수주(계약) 달성율</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100%(65억, 가정)</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2028 이월 확보 포함</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원가율·구축 원가 체감</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2호 사이트 구축 공수 1호 대비 −30%(안)</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공통 코어 재사용 효과 측정</w:t>
            </w:r>
          </w:p>
        </w:tc>
      </w:tr>
    </w:tbl>
    <w:p>
      <w:pPr>
        <w:spacing w:after="60"/>
      </w:pP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비재무 KPI( 인콜전환율, PoC 전환율, 수주율, 재계약률, 신규 레퍼런스 수 등 )</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206"/>
        <w:gridCol w:w="1805"/>
        <w:gridCol w:w="1805"/>
        <w:gridCol w:w="3210"/>
      </w:tblGrid>
      <w:tr>
        <w:trPr>
          <w:cantSplit/>
          <w:tblHeader/>
        </w:trPr>
        <w:tc>
          <w:tcPr>
            <w:tcW w:type="dxa" w:w="22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KPI</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2026 기준선</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목표(안)</w:t>
            </w:r>
          </w:p>
        </w:tc>
        <w:tc>
          <w:tcPr>
            <w:tcW w:type="dxa" w:w="32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정의·근거</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인콜(인바운드) 전환율</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30%(가정)</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문의·세미나·전시 리드 → 현장 진단 전환. 기준선 없음 → 1Q 측정 후 확정</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진단 → 유상 PoC 전환율</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진단 5건 → PoC 3건(목표)</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60%</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90일 액션플랜 기준</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PoC → 본 구축 전환율</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50% 이상</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계획서 파이프라인(PoC 3→4→5, 전환 2→3→4) 기준 약 67%</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유상 PoC 착수 건수</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3건(2026 4Q 목표)</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5건</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사업전략·창원 계획(2027 유상 PoC 5건·본 구축 2건)</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수주율(제안 → 수주)</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40%(가정)</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공모·민간 제안 분리 측정. 실주 원인 코드 입력</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재계약률(유지관리·구독 갱신)</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첫 갱신 대상 없음)</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90% 이상(2028 적용)</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2027년은 계약 시 구독 옵션 탑재율 100%로 대체 측정</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신규 레퍼런스 수</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실증 3건 + 서연이화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등대고객 5개사(민간 본 구축 2건 포함)</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세그먼트별 1개사(방산 전자·철강·항공 원청·항공 협력사·조선 협력사)</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파이프라인 규모</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90일 Go/No-go 50억(제조)</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권역 30억(2027.6) / 2028 이월 30억</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A~D 등급 월간 갱신</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 품질 KPI</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 정확도 85%·출처 적중 90%·활성률 60% / B 추출 재현율 90%·탐지율 85%·오탐 ≤30%</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Quick Win 명세 성공 기준. 기준선 대비 측정(전문가 평가셋)</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고객 현장 KPI</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탐색 시간 −40%, 반장 문의 −30%, 검토 시간 −50%, 분석 시간 −50%, 보고서 −70%</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사례집·마케팅 근거</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제품화·자산화</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에이전트 팩 0종</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에이전트 팩 A·B + 업종 팩 4종, 다음 고객 착수 6주</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2H</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조직·거점</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전원 서울</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경남지사 3~5인, 현지 채용 2명, 고객 자체 생성 에이전트 비율 50%</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2027.7 전환</w:t>
            </w:r>
          </w:p>
        </w:tc>
      </w:tr>
      <w:tr>
        <w:trPr>
          <w:cantSplit/>
        </w:trPr>
        <w:tc>
          <w:tcPr>
            <w:tcW w:type="dxa" w:w="22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 인증</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로드맵 수립</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자체 보안성 점검 체계 완료, GS 1등급 신청</w:t>
            </w:r>
          </w:p>
        </w:tc>
        <w:tc>
          <w:tcPr>
            <w:tcW w:type="dxa" w:w="32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영풍전자 종료 후 10개월 내 GS</w:t>
            </w:r>
          </w:p>
        </w:tc>
      </w:tr>
    </w:tbl>
    <w:p>
      <w:pPr>
        <w:spacing w:after="60"/>
      </w:pPr>
    </w:p>
    <w:p>
      <w:pPr>
        <w:pStyle w:val="Heading2"/>
        <w:keepNext/>
        <w:numPr>
          <w:ilvl w:val="1"/>
          <w:numId w:val="3"/>
        </w:numPr>
        <w:spacing w:after="100" w:before="240"/>
      </w:pPr>
      <w:r>
        <w:rPr>
          <w:rFonts w:ascii="맑은 고딕" w:cs="맑은 고딕" w:eastAsia="맑은 고딕" w:hAnsi="맑은 고딕"/>
          <w:b/>
          <w:bCs/>
          <w:color w:val="000000"/>
          <w:sz w:val="23"/>
          <w:szCs w:val="23"/>
        </w:rPr>
        <w:t xml:space="preserve">소요 자원</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인력 계획( 영업, 지원, 수행 )</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1605"/>
        <w:gridCol w:w="3410"/>
        <w:gridCol w:w="1605"/>
        <w:gridCol w:w="2406"/>
      </w:tblGrid>
      <w:tr>
        <w:trPr>
          <w:cantSplit/>
          <w:tblHeader/>
        </w:trPr>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구분</w:t>
            </w:r>
          </w:p>
        </w:tc>
        <w:tc>
          <w:tcPr>
            <w:tcW w:type="dxa" w:w="3410"/>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역할·구성</w:t>
            </w:r>
          </w:p>
        </w:tc>
        <w:tc>
          <w:tcPr>
            <w:tcW w:type="dxa" w:w="16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소요(안)</w:t>
            </w:r>
          </w:p>
        </w:tc>
        <w:tc>
          <w:tcPr>
            <w:tcW w:type="dxa" w:w="2406"/>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충원 방식·비고</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영업</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제조 전담 영업(등대고객 ③④⑤ 스폰서 발굴, 협력사 확산, 파트너 공동 영업)</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1명 보강</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본사 또는 경남지사 현지 채용(영업·현장 PM 겸임 1). 미충원 시 파트너 공동 영업 공식화</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지원</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PO(사업부 책임자) · 정부사업 전담(공고 스캐닝·제안 템플릿·컨소시엄 풀) · 사례집·마케팅</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PO 1 + 정부사업 전담 1(겸임 가능)</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기존 인력 역할 지정</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수행 — 도메인 엔지니어링</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온톨로지 설계(자동설계+검수), 문서 파이프라인, 가드레일·평가셋, 업종 모듈</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2~3명(MVP) + 과제 3건 병행분 [입력 필요]</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버티컬 AI 엔지니어링 조직. 지사 파견 2~3명 포함</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수행 — 플랫폼·모델</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Agent-X·KONAN LLM·Agent Generator 온프레미스 배포, sLLM 튠, STT·다국어, AgentOps</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1~2명(겸임)</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본사 원격 개발 병행</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수행 — 현장 PM</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기준선 측정, 교육, 주간 품질 리포트, 노하우 기여 관리</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1명 → 거점 소속</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2026.11 거점장(사업개발·현장 PM 겸임) 1인 파견</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 거점</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2027.2: 거점장 1 + 도메인 엔지니어 1 + 현지 채용(개발·현장 PM) 1 → 2027.7: 거점장 1 + 도메인 2 + 현지 개발 1 + 현지 영업·현장 PM 1</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3명 → 5명</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파견 2~3 + 현지 채용 1~2(TO 2). "현지 채용 → 본사 4~8주 교육 → 창원 배치". 개발 피크는 창원대·지역 SW사 프로젝트 계약으로 조달</w:t>
            </w:r>
          </w:p>
        </w:tc>
      </w:tr>
      <w:tr>
        <w:trPr>
          <w:cantSplit/>
        </w:trPr>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합계(제조 AX 전담 환산)</w:t>
            </w:r>
          </w:p>
        </w:tc>
        <w:tc>
          <w:tcPr>
            <w:tcW w:type="dxa" w:w="3410"/>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w:t>
            </w:r>
          </w:p>
        </w:tc>
        <w:tc>
          <w:tcPr>
            <w:tcW w:type="dxa" w:w="16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MVP 4~5 FTE + 과제 3건 + 거점 3~5인 = [입력 필요] FTE</w:t>
            </w:r>
          </w:p>
        </w:tc>
        <w:tc>
          <w:tcPr>
            <w:tcW w:type="dxa" w:w="2406"/>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국방(AI 참모)과의 인력 배분 원칙 확정 필요</w:t>
            </w:r>
          </w:p>
        </w:tc>
      </w:tr>
    </w:tbl>
    <w:p>
      <w:pPr>
        <w:spacing w:after="60"/>
      </w:pPr>
    </w:p>
    <w:p>
      <w:pPr>
        <w:spacing w:after="120" w:before="40"/>
      </w:pPr>
      <w:r>
        <w:rPr>
          <w:rFonts w:ascii="맑은 고딕" w:cs="맑은 고딕" w:eastAsia="맑은 고딕" w:hAnsi="맑은 고딕"/>
          <w:color w:val="595959"/>
          <w:sz w:val="17"/>
          <w:szCs w:val="17"/>
        </w:rPr>
        <w:t xml:space="preserve">※ 인력 수치는 사업전략(MVP 추진 체계)·창원 계획(단계별 인력)의 추정치이며, 과제 3건 병행에 필요한 추가 FTE는 2026년 투입 공수 집계 후 확정.</w:t>
      </w:r>
    </w:p>
    <w:p>
      <w:pPr>
        <w:pStyle w:val="Heading3"/>
        <w:keepNext/>
        <w:numPr>
          <w:ilvl w:val="2"/>
          <w:numId w:val="3"/>
        </w:numPr>
        <w:spacing w:after="100" w:before="160"/>
      </w:pPr>
      <w:r>
        <w:rPr>
          <w:rFonts w:ascii="맑은 고딕" w:cs="맑은 고딕" w:eastAsia="맑은 고딕" w:hAnsi="맑은 고딕"/>
          <w:b/>
          <w:bCs/>
          <w:color w:val="000000"/>
          <w:sz w:val="21"/>
          <w:szCs w:val="21"/>
        </w:rPr>
        <w:t xml:space="preserve">투자 및 예산 계획( 장비투자 등 )</w:t>
      </w:r>
    </w:p>
    <w:tbl>
      <w:tblPr>
        <w:tblW w:type="dxa" w:w="9026"/>
        <w:tblBorders>
          <w:top w:val="single" w:color="8A99B3" w:sz="4"/>
          <w:left w:val="single" w:color="8A99B3" w:sz="4"/>
          <w:bottom w:val="single" w:color="8A99B3" w:sz="4"/>
          <w:right w:val="single" w:color="8A99B3" w:sz="4"/>
          <w:insideH w:val="single" w:color="8A99B3" w:sz="4"/>
          <w:insideV w:val="single" w:color="8A99B3" w:sz="4"/>
        </w:tblBorders>
        <w:tblLayout w:type="fixed"/>
      </w:tblPr>
      <w:tblGrid>
        <w:gridCol w:w="2407"/>
        <w:gridCol w:w="1805"/>
        <w:gridCol w:w="4814"/>
      </w:tblGrid>
      <w:tr>
        <w:trPr>
          <w:cantSplit/>
          <w:tblHeader/>
        </w:trPr>
        <w:tc>
          <w:tcPr>
            <w:tcW w:type="dxa" w:w="2407"/>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항목</w:t>
            </w:r>
          </w:p>
        </w:tc>
        <w:tc>
          <w:tcPr>
            <w:tcW w:type="dxa" w:w="1805"/>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2027 예산(안)</w:t>
            </w:r>
          </w:p>
        </w:tc>
        <w:tc>
          <w:tcPr>
            <w:tcW w:type="dxa" w:w="4814"/>
            <w:shd w:fill="1F3864" w:color="auto" w:val="clear"/>
            <w:tcMar>
              <w:top w:type="dxa" w:w="50"/>
              <w:left w:type="dxa" w:w="80"/>
              <w:bottom w:type="dxa" w:w="50"/>
              <w:right w:type="dxa" w:w="80"/>
            </w:tcMar>
            <w:vAlign w:val="center"/>
          </w:tcPr>
          <w:p>
            <w:pPr>
              <w:spacing w:after="0" w:line="240"/>
              <w:jc w:val="center"/>
            </w:pPr>
            <w:r>
              <w:rPr>
                <w:rFonts w:ascii="맑은 고딕" w:cs="맑은 고딕" w:eastAsia="맑은 고딕" w:hAnsi="맑은 고딕"/>
                <w:b/>
                <w:bCs/>
                <w:color w:val="FFFFFF"/>
                <w:sz w:val="17"/>
                <w:szCs w:val="17"/>
              </w:rPr>
              <w:t xml:space="preserve">산출 근거·비고</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경남 거점 운영 경비(순증)</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0.38~0.50억 원</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3인 3,782만 원 / 5인 4,960만 원(연). 주거 2,100 + 운영비 600~840 + 교통 1,548~2,322 + 차량 792~1,584 + 파견수당 720~1,080 − 출장비 절감 1,978~2,966(만 원). WOLF Campus 임대 무상 가정(유상 시 +0.18억). 인건비 별도</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거점 일회성 설치비</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약 0.05억 원(보증금 제외)</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사무 집기·네트워크·폐쇄망 검증 워크스테이션 1대(300~500만), 지점 등기(40~60만), 현판·명함(50~100만). 자산: 주거 보증금 6,000만, 차량 보증금 700~900만</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현지 채용 인건비</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필요](TO 2명)</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2027 예산 반영 요청 사항(참고자료 ④)</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온프레미스 PoC·데모 GPU 서버</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sLLM(7~14B)+벡터 DB 폐쇄망 구성용 1~2식. NHN클라우드·정부 AI 컴퓨팅 자원으로 일부 대체</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외부 규격 라이선스</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B 규격 라이브러리(KS·ASTM·선급 KR/ABS/DNV/LR·AS9100/NADCAP). 보유 범위 내 착수, 고객 보유분 활용 우선</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보안 인증</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GS 1등급(영풍전자 종료 후 10개월 목표) 시험 비용, 이후 보안기능확인서/CC·ISMS 준비</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전시·세미나·사례집</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STK·AMWS·DX KOREA 참가, 지역 공동 설명회, 사례집 2종. 파트너 공동 부스로 절감</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창원대 NRL 매칭 투자(조건부)</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0 또는 현금 3억×2</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계약 구조가 멤버십 1:1 매칭형으로 확정될 경우에만 발생. 1건 Gold(1~2억) 축소 옵션</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정부 과제 자체 부담(민간 매칭)</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신속상용화·AX 실증산단·세부3의 코난 현물·현금 부담분</w:t>
            </w:r>
          </w:p>
        </w:tc>
      </w:tr>
      <w:tr>
        <w:trPr>
          <w:cantSplit/>
        </w:trPr>
        <w:tc>
          <w:tcPr>
            <w:tcW w:type="dxa" w:w="2407"/>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합계</w:t>
            </w:r>
          </w:p>
        </w:tc>
        <w:tc>
          <w:tcPr>
            <w:tcW w:type="dxa" w:w="1805"/>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[입력 필요]</w:t>
            </w:r>
          </w:p>
        </w:tc>
        <w:tc>
          <w:tcPr>
            <w:tcW w:type="dxa" w:w="4814"/>
            <w:tcMar>
              <w:top w:type="dxa" w:w="50"/>
              <w:left w:type="dxa" w:w="80"/>
              <w:bottom w:type="dxa" w:w="50"/>
              <w:right w:type="dxa" w:w="80"/>
            </w:tcMar>
            <w:vAlign w:val="center"/>
          </w:tcPr>
          <w:p>
            <w:pPr>
              <w:spacing w:after="0" w:line="240"/>
              <w:jc w:val="left"/>
            </w:pPr>
            <w:r>
              <w:rPr>
                <w:rFonts w:ascii="맑은 고딕" w:cs="맑은 고딕" w:eastAsia="맑은 고딕" w:hAnsi="맑은 고딕"/>
                <w:sz w:val="17"/>
                <w:szCs w:val="17"/>
              </w:rPr>
              <w:t xml:space="preserve">경비 순증 0.5억 이내 통제(참고자료 ④ 원칙). 거점 경비는 2026 확보 사업 12억의 3~4%, 2027 권역 매출 목표의 2% 미만</w:t>
            </w:r>
          </w:p>
        </w:tc>
      </w:tr>
    </w:tbl>
    <w:p>
      <w:pPr>
        <w:spacing w:after="60"/>
      </w:pPr>
    </w:p>
    <w:p>
      <w:pPr>
        <w:spacing w:after="100" w:line="276"/>
        <w:ind w:left="0"/>
        <w:jc w:val="both"/>
      </w:pPr>
      <w:r>
        <w:rPr>
          <w:rFonts w:ascii="맑은 고딕" w:cs="맑은 고딕" w:eastAsia="맑은 고딕" w:hAnsi="맑은 고딕"/>
          <w:b/>
          <w:bCs/>
          <w:sz w:val="20"/>
          <w:szCs w:val="20"/>
        </w:rPr>
        <w:t xml:space="preserve">확인이 필요한 사항(가정 목록).</w:t>
      </w:r>
      <w:r>
        <w:rPr>
          <w:rFonts w:ascii="맑은 고딕" w:cs="맑은 고딕" w:eastAsia="맑은 고딕" w:hAnsi="맑은 고딕"/>
          <w:sz w:val="20"/>
          <w:szCs w:val="20"/>
        </w:rPr>
        <w:t xml:space="preserve"> ① 창원대 연계 2건의 계약 구조(수주형/매칭형) ② 영풍전자·세부3의 코난 배정 금액과 2차년도 협약 금액 ③ 서연이화 어플라이언스 진행 여부·금액 ④ 사업부 제조 AX 2026 목표·실적·인력 투입 공수·실주 데이터 ⑤ 반복 매출 분류 기준(다년 과제 연차분 포함 여부) ⑥ 지자체 공모 지역 소재 요건과 조달몰 등록 여부 ⑦ WOLF Campus 입주 시점·조건 ⑧ 경쟁사 가격·반복 매출 구조(공개 정보 없음).</w:t>
      </w:r>
    </w:p>
    <w:p>
      <w:pPr>
        <w:spacing w:after="100" w:line="276"/>
        <w:ind w:left="0"/>
        <w:jc w:val="both"/>
      </w:pPr>
      <w:r>
        <w:rPr>
          <w:rFonts w:ascii="맑은 고딕" w:cs="맑은 고딕" w:eastAsia="맑은 고딕" w:hAnsi="맑은 고딕"/>
          <w:b/>
          <w:bCs/>
          <w:sz w:val="20"/>
          <w:szCs w:val="20"/>
        </w:rPr>
        <w:t xml:space="preserve">경영진 의사결정 요청(제조 AX 관련).</w:t>
      </w:r>
      <w:r>
        <w:rPr>
          <w:rFonts w:ascii="맑은 고딕" w:cs="맑은 고딕" w:eastAsia="맑은 고딕" w:hAnsi="맑은 고딕"/>
          <w:sz w:val="20"/>
          <w:szCs w:val="20"/>
        </w:rPr>
        <w:t xml:space="preserve"> ① 등대고객 5개사 확정 및 Wave 2(사천·거제) 발굴 착수 ② MVP 전담 인력 4~5 FTE 배정 ③ 가격정책(안) 채택(3-Tier·유상 PoC·유지관리·구독) ④ 경남사무소 개설(2026.11)·거점장 파견·2027 예산(경비 0.5억 + 현지 채용 TO 2) ⑤ 정부 실증 3건 공통 코어 거버넌스 ⑥ 「모두의 AI」 특화 에이전트 공급 참여 여부 ⑦ 2027.6 Go/No-go 기준(권역 파이프라인 30억·PoC 3건) 채택.</w:t>
      </w:r>
    </w:p>
    <w:p>
      <w:pPr>
        <w:spacing w:after="120" w:before="40"/>
      </w:pPr>
      <w:r>
        <w:rPr>
          <w:rFonts w:ascii="맑은 고딕" w:cs="맑은 고딕" w:eastAsia="맑은 고딕" w:hAnsi="맑은 고딕"/>
          <w:color w:val="595959"/>
          <w:sz w:val="17"/>
          <w:szCs w:val="17"/>
        </w:rPr>
        <w:t xml:space="preserve">※ 본 보고서는 참고자료 4종(2026.9.9~9.25)을 기준으로 2026.10.8 작성한 초안이며, 고객 실명·계약 조건이 포함되어 있으므로 외부 공유 전 확인이 필요하다.</w:t>
      </w:r>
    </w:p>
    <w:sectPr>
      <w:headerReference w:type="default" r:id="rId7"/>
      <w:footerReference w:type="default" r:id="rId8"/>
      <w:pgSz w:w="11906" w:h="16838" w:orient="portrait"/>
      <w:pgMar w:top="1701" w:right="1440" w:bottom="1440" w:left="144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595959"/>
        <w:sz w:val="16"/>
        <w:szCs w:val="16"/>
      </w:rPr>
      <w:t xml:space="preserve">2027년 사업계획 사전조사 — 제조 AX 분야 · 국방·전략사업부 · 내부 보고용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5" w:hanging="425"/>
      </w:pPr>
    </w:lvl>
    <w:lvl w:ilvl="1" w15:tentative="1">
      <w:start w:val="1"/>
      <w:numFmt w:val="ganada"/>
      <w:lvlText w:val="%2."/>
      <w:lvlJc w:val="left"/>
      <w:pPr>
        <w:ind w:left="850" w:hanging="425"/>
      </w:pPr>
    </w:lvl>
    <w:lvl w:ilvl="2" w15:tentative="1">
      <w:start w:val="1"/>
      <w:numFmt w:val="decimalFullWidth"/>
      <w:lvlText w:val="%3)"/>
      <w:lvlJc w:val="left"/>
      <w:pPr>
        <w:ind w:left="1275" w:hanging="425"/>
      </w:pPr>
    </w:lvl>
  </w:abstractNum>
  <w:abstractNum w:abstractNumId="3" w15:restartNumberingAfterBreak="0">
    <w:multiLevelType w:val="hybridMultilevel"/>
    <w:lvl w:ilvl="0" w15:tentative="1">
      <w:start w:val="1"/>
      <w:numFmt w:val="bullet"/>
      <w:lvlText w:val="ㅇ"/>
      <w:lvlJc w:val="left"/>
      <w:pPr>
        <w:ind w:left="400" w:hanging="300"/>
      </w:pPr>
    </w:lvl>
    <w:lvl w:ilvl="1" w15:tentative="1">
      <w:start w:val="1"/>
      <w:numFmt w:val="bullet"/>
      <w:lvlText w:val="-"/>
      <w:lvlJc w:val="left"/>
      <w:pPr>
        <w:ind w:left="7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맑은 고딕" w:cs="맑은 고딕" w:eastAsia="맑은 고딕" w:hAnsi="맑은 고딕"/>
      <w:b/>
      <w:bCs/>
      <w:color w:val="1F3864"/>
      <w:sz w:val="26"/>
      <w:szCs w:val="26"/>
    </w:rPr>
  </w:style>
  <w:style w:type="paragraph" w:styleId="Heading2">
    <w:name w:val="Heading 2"/>
    <w:basedOn w:val="Normal"/>
    <w:next w:val="Normal"/>
    <w:qFormat/>
    <w:pPr>
      <w:spacing w:after="100" w:before="240"/>
      <w:outlineLvl w:val="1"/>
    </w:pPr>
    <w:rPr>
      <w:rFonts w:ascii="맑은 고딕" w:cs="맑은 고딕" w:eastAsia="맑은 고딕" w:hAnsi="맑은 고딕"/>
      <w:b/>
      <w:bCs/>
      <w:sz w:val="23"/>
      <w:szCs w:val="23"/>
    </w:rPr>
  </w:style>
  <w:style w:type="paragraph" w:styleId="Heading3">
    <w:name w:val="Heading 3"/>
    <w:basedOn w:val="Normal"/>
    <w:next w:val="Normal"/>
    <w:qFormat/>
    <w:pPr>
      <w:spacing w:after="100" w:before="160"/>
      <w:outlineLvl w:val="2"/>
    </w:pPr>
    <w:rPr>
      <w:rFonts w:ascii="맑은 고딕" w:cs="맑은 고딕" w:eastAsia="맑은 고딕" w:hAnsi="맑은 고딕"/>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2027년 사업계획 사전조사 보고서 (제조 AX)</dc:title>
  <dc:creator>국방·전략사업부</dc:creator>
  <cp:lastModifiedBy>Un-named</cp:lastModifiedBy>
  <cp:revision>1</cp:revision>
  <dcterms:created xsi:type="dcterms:W3CDTF">2026-10-08T01:51:46.219Z</dcterms:created>
  <dcterms:modified xsi:type="dcterms:W3CDTF">2026-10-08T01:51:46.225Z</dcterms:modified>
</cp:coreProperties>
</file>

<file path=docProps/custom.xml><?xml version="1.0" encoding="utf-8"?>
<Properties xmlns="http://schemas.openxmlformats.org/officeDocument/2006/custom-properties" xmlns:vt="http://schemas.openxmlformats.org/officeDocument/2006/docPropsVTypes"/>
</file>