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2027년 사업계획 사전조사 보고서 (사업부용)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3864"/>
          <w:sz w:val="22"/>
          <w:szCs w:val="22"/>
        </w:rPr>
        <w:t xml:space="preserve">제조 AX 분야 — KONAN MAESTRO · 영남권 제조 AX 거점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국방·전략사업부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2026. 10. 09.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작성 범위·참고자료.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국방·전략사업부의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 AX 분야</w:t>
      </w:r>
      <w:r>
        <w:rPr>
          <w:rFonts w:ascii="맑은 고딕" w:cs="맑은 고딕" w:eastAsia="맑은 고딕" w:hAnsi="맑은 고딕"/>
          <w:sz w:val="18"/>
          <w:szCs w:val="18"/>
        </w:rPr>
        <w:t xml:space="preserve">(KONAN MAESTRO, Quick Win A·B, 정부 제조 실증 3건, 영남권 거점)에 한정하여 사전조사 양식 목차 순서로 작성. 근거: ① 사업전략_국방.전략사업부(9.9) ② 제조산업 세그먼트별 공정이해·등대고객 제안전략(9.9) ③ 사업전략 발표자료 v1.1(9.22) ④ 경남창원 사무소·지사 설립계획안 v1.1(9.25) ⑤ 경남(창원) 지사 설립 방안_경영진 보고용 v7. "추정"·"가정" 표시 수치는 확정값이 아니며, 사업부 회계·CRM 데이터가 없는 항목은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[입력 필요]</w:t>
      </w:r>
      <w:r>
        <w:rPr>
          <w:rFonts w:ascii="맑은 고딕" w:cs="맑은 고딕" w:eastAsia="맑은 고딕" w:hAnsi="맑은 고딕"/>
          <w:sz w:val="18"/>
          <w:szCs w:val="18"/>
        </w:rPr>
        <w:t xml:space="preserve">로 표시.</w:t>
      </w:r>
    </w:p>
    <w:p>
      <w:pPr>
        <w:spacing w:after="100" w:line="276"/>
        <w:ind w:left="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요약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시장: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글로벌 제조 AI 연 40%대 성장(2025년 85.7억 달러 → 2035년 2,872억 달러). 국내는 정부 AI 예산 9.9조 원·산업부 M.AX·피지컬 AI 6,763억 원·경남도 마스터플랜으로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영남·남부권에 2026~2030년 조 단위 제조 AX 공적 예산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집행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설비 데이터 AI(마키나락스·인이지)·대형 SI·LG 연합·공공 LLM 중견사가 각자 영역 선점. 마키나락스·메가존이 2026.8 창원에 거점 개소. 코난의 자리는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문서·사람·지식(암묵지) + 온톨로지 + 온프레미스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현황: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정부 제조 실증 3건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코난 몫 79억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(영풍 10억·포항 12억+7억·PI-LAM 50억 과제비, 2026~2030) + 창원대 연계 2건(5~10억, 수주형) 확보. 단, 수행 인력 전원 서울, 민간 제조 레퍼런스 0건, 전사 현금 36억 원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방향: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등대고객 5개사에서 Quick Win A·B를 20주 안에 숫자로 입증 ② 공통 코어·업종 모듈을 MAESTRO 에이전트 팩으로 제품화, 구독 옵션 표준 탑재 ③ 경남사무소(2026.11) → (가칭) 제조AX기술센터 @경남(2027.7, 5인) ④ 파트너·정부 프로그램 채널로 확산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목표(안):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매출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30억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(이월 약 18억 + 거점 신규 7.5억 + 신규 발굴 4.5억), 수주 25억 원, 순매출 15억 원(직접원가율 50%), 유상 PoC 5건·본 구축 2건, 신규 레퍼런스 5개사. 자원: MVP 전담 4~5 FTE, 거점 5인(파견 2+현지 3), 거점 고정비 2.65억 원·거점 영업손익 +1.60억 원</w:t>
      </w:r>
    </w:p>
    <w:p>
      <w:r>
        <w:br w:type="pag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 차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시장분석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사업 환경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목표 시장 규모 및 전망</w:t>
      </w:r>
      <w:r>
        <w:rPr>
          <w:rFonts w:ascii="맑은 고딕" w:cs="맑은 고딕" w:eastAsia="맑은 고딕" w:hAnsi="맑은 고딕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고객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4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경쟁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시사점</w:t>
      </w:r>
      <w:r>
        <w:rPr>
          <w:rFonts w:ascii="맑은 고딕" w:cs="맑은 고딕" w:eastAsia="맑은 고딕" w:hAnsi="맑은 고딕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사업부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2026년 실적 분석</w:t>
      </w:r>
      <w:r>
        <w:rPr>
          <w:rFonts w:ascii="맑은 고딕" w:cs="맑은 고딕" w:eastAsia="맑은 고딕" w:hAnsi="맑은 고딕"/>
          <w:sz w:val="19"/>
          <w:szCs w:val="19"/>
        </w:rPr>
        <w:t xml:space="preserve">	7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프로젝트 및 파이프라인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8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제품, 서비스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고객, 채널 현황</w:t>
      </w:r>
      <w:r>
        <w:rPr>
          <w:rFonts w:ascii="맑은 고딕" w:cs="맑은 고딕" w:eastAsia="맑은 고딕" w:hAnsi="맑은 고딕"/>
          <w:sz w:val="19"/>
          <w:szCs w:val="19"/>
        </w:rPr>
        <w:t xml:space="preserve">	10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조직, 역량</w:t>
      </w:r>
      <w:r>
        <w:rPr>
          <w:rFonts w:ascii="맑은 고딕" w:cs="맑은 고딕" w:eastAsia="맑은 고딕" w:hAnsi="맑은 고딕"/>
          <w:sz w:val="19"/>
          <w:szCs w:val="19"/>
        </w:rPr>
        <w:t xml:space="preserve">	11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바. 종합 진단</w:t>
      </w:r>
      <w:r>
        <w:rPr>
          <w:rFonts w:ascii="맑은 고딕" w:cs="맑은 고딕" w:eastAsia="맑은 고딕" w:hAnsi="맑은 고딕"/>
          <w:sz w:val="19"/>
          <w:szCs w:val="19"/>
        </w:rPr>
        <w:t xml:space="preserve">	11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대응전략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사업 방향</w:t>
      </w:r>
      <w:r>
        <w:rPr>
          <w:rFonts w:ascii="맑은 고딕" w:cs="맑은 고딕" w:eastAsia="맑은 고딕" w:hAnsi="맑은 고딕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시장, 고객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13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제품, 서비스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영업, 채널 전략</w:t>
      </w:r>
      <w:r>
        <w:rPr>
          <w:rFonts w:ascii="맑은 고딕" w:cs="맑은 고딕" w:eastAsia="맑은 고딕" w:hAnsi="맑은 고딕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마. 리스크 및 대응 방안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	15</w:t>
      </w:r>
    </w:p>
    <w:p>
      <w:pPr>
        <w:tabs>
          <w:tab w:val="right" w:pos="9026" w:leader="dot"/>
        </w:tabs>
        <w:spacing w:after="60" w:before="120"/>
        <w:ind w:left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사업목표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16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가. 재무 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16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나. 제품,고객별 목표</w:t>
      </w:r>
      <w:r>
        <w:rPr>
          <w:rFonts w:ascii="맑은 고딕" w:cs="맑은 고딕" w:eastAsia="맑은 고딕" w:hAnsi="맑은 고딕"/>
          <w:sz w:val="19"/>
          <w:szCs w:val="19"/>
        </w:rPr>
        <w:t xml:space="preserve">	17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다. 핵심성과지표(KPI)</w:t>
      </w:r>
      <w:r>
        <w:rPr>
          <w:rFonts w:ascii="맑은 고딕" w:cs="맑은 고딕" w:eastAsia="맑은 고딕" w:hAnsi="맑은 고딕"/>
          <w:sz w:val="19"/>
          <w:szCs w:val="19"/>
        </w:rPr>
        <w:t xml:space="preserve">	18</w:t>
      </w:r>
    </w:p>
    <w:p>
      <w:pPr>
        <w:tabs>
          <w:tab w:val="right" w:pos="9026" w:leader="dot"/>
        </w:tabs>
        <w:spacing w:after="20" w:before="0"/>
        <w:ind w:left="4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라. 소요 자원</w:t>
      </w:r>
      <w:r>
        <w:rPr>
          <w:rFonts w:ascii="맑은 고딕" w:cs="맑은 고딕" w:eastAsia="맑은 고딕" w:hAnsi="맑은 고딕"/>
          <w:sz w:val="19"/>
          <w:szCs w:val="19"/>
        </w:rPr>
        <w:t xml:space="preserve">	19</w:t>
      </w:r>
    </w:p>
    <w:p>
      <w:r>
        <w:br w:type="page"/>
      </w:r>
    </w:p>
    <w:p>
      <w:pPr>
        <w:pStyle w:val="Heading1"/>
        <w:keepNext/>
        <w:numPr>
          <w:ilvl w:val="0"/>
          <w:numId w:val="3"/>
        </w:numPr>
        <w:spacing w:after="4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시장분석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환경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정책·제도 변화 및 사업부 영향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정부 AI 정책의 무게중심이 "범용 모델"에서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 현장 AX·피지컬 AI</w:t>
      </w:r>
      <w:r>
        <w:rPr>
          <w:rFonts w:ascii="맑은 고딕" w:cs="맑은 고딕" w:eastAsia="맑은 고딕" w:hAnsi="맑은 고딕"/>
          <w:sz w:val="18"/>
          <w:szCs w:val="18"/>
        </w:rPr>
        <w:t xml:space="preserve">로 이동. 실증 사업 공통 구조는 "지역 앵커기업 + 대학·TP + AI 공급기업" 컨소시엄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AI 기본계획(2026~28)·정부 AI 예산 9.9조 원, 중기부 중소기업 AI 확산 8천억 원 → 유상 PoC·표준 제품의 정부 매칭 채널 확대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산업부 M.AX(AI 팩토리 500개, 5극3특) → AX 실증산단(포항·구미 481억) 공급기업 지위가 수평 확산 채널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과기정통부 피지컬 AI R&amp;D 6,763억(2026~30) → 코난 세부3(PI-LAM) 참여, 온톨로지 자동설계 SW 사업화 품목 공식화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경남도 AI 마스터플랜(기업 1만 곳·특화기업 100곳)·창원시 제조 AI 원년(5대 사업 1,097억+)·창원산단 고도화 1.86조·창원대 NRL 2.0 1,438억 → 등대고객 5개사가 모두 창원–사천–거제–포항 권역, "도내 소재 기업" 요건이 거점 설립 근거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「모두의 AI」 3개 컨소시엄·K-AI 3팀: 코난 불참(자체 KONAN LLM 유지) → 참여사(LG CNS·솔트룩스·업스테이지)의 제조 하방 확장 위협, 반면 폐쇄망·방산제조는 방어선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기술 트렌드 및 제품 영향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076"/>
        <w:gridCol w:w="3159"/>
        <w:gridCol w:w="3791"/>
      </w:tblGrid>
      <w:tr>
        <w:trPr>
          <w:cantSplit/>
          <w:tblHeader/>
        </w:trPr>
        <w:tc>
          <w:tcPr>
            <w:tcW w:type="dxa" w:w="207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트렌드</w:t>
            </w:r>
          </w:p>
        </w:tc>
        <w:tc>
          <w:tcPr>
            <w:tcW w:type="dxa" w:w="315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MAESTRO 영향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AGI급 범용 에이전트(GPT-6 Astra, 2026.9)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질의응답형 RAG는 범용에 흡수, API 가격은 인상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"현장 시스템(MES·QMS·PLM) 안에서 업무를 수행하는 도메인 에이전트"로 정의. 커넥터 수 = 전환비용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소버린·온프레미스 수요 확대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프론티어 모델 클라우드 전용·보안 우려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KONAN LLM(7~14B) 폐쇄망 + Agent-X 모델 중립이 핵심 소구점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기반 버티컬 AI(Palantir +85%)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전환비용 해자 입증, 단 수작업·고비용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자동설계(HITL)로 속도·비용 우위 — "한국형 Palantir"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피지컬 AI·AAS(IEC 63278-1) 표준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Sim2Real·PINN·자산관리셸이 제조 데이터 공통 언어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PBA·연주·세부3 온톨로지가 같은 표준 위에서 교차 재사용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숙련인력 고령화·외국인 인력 증가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현장 판단과 문서가 비정형으로 방치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데이터 없이 즉시 가치 → Quick Win A(다국어·음성·노하우 캡처)</w:t>
            </w:r>
          </w:p>
        </w:tc>
      </w:tr>
      <w:tr>
        <w:trPr>
          <w:cantSplit/>
        </w:trPr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자율형 코딩 에이전트 확산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Claude Code·Codex는 폐쇄망 사용 불가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 Generator(Nexus Framework)로 폐쇄망 재현 → 제조 어플라이언스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예산 및 발주 환경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예산 원천: ① 정부·지자체 실증(컨소시엄 공모, 가장 크고 확정적) ② 대기업·원청 자체 투자(내재화·대형 SI 선점) ③ 중소 협력사의 정부 매칭(50%) 의존 투자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권역별 참여 가능 예산: 창원 5대 사업 1,097억+ · 거제 M.AX 250억(2026~30) · 부산TP 800억/400개 과제(과제당 최대 2억) · 포항 481억(코난 수행 중) · 광양 140억(KTL, 2028 옵션)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발주 환경: 정부 실증은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공고 3~6개월 전 기획 단계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에서 공급기업 결정 → 상시 접점 필수. 대기업은 데이터 반출 불가·선도공장 내 처리 전제. 중소 협력사는 무상 PoC 요구 관행 → 유상 PoC(8주 3천만/12주 5천만, 본계약 시 50% 공제) + 정부 매칭 결합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목표 시장 규모 및 전망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정의 및 세분시장 범위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목표 시장 = 설비·공정 데이터 AI가 비워 둔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"문서·사람·지식" 계층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현장 지식 에이전트(AI 명장) + 온톨로지 자동설계·AAS 표준화 + 물리기반 모델(열공정 FM·PINN)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1순위 교두보 — 방산제조(방산 전자 PBA·항공 원청/협력사): A·B·문서 자동화, 창원·사천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2순위 공정산업 — 철강(연주·전기로) → 정유·화학·발전: 암묵지 Agent·예지보전 설명 계층·물리 모델, 포항 → 광양·여수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3순위 조립·수주산업 — 조선 협력사·기계·중공업·자동차 부품: A(다국어 SOP·WPS)·B(선급·발주처 규격), 거제·창원·부산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4순위 뿌리·중견 — 주조·단조·용접·열처리(경남 뿌리기업 13개사·3자 MOU 회원사): 노하우 캡처 + PINN + AAS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장기·파트너 경유 — 반도체·제약·시멘트·제지·식음료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14개 세그먼트 분석 결과(참고자료 ②) 지식·암묵지 관리는 전 세그먼트에서 1·2차 진입점, 품질 검사·예지보전·공정 최적화는 파트너 영역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시장 규모 및 성장률 (2025~2029)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708"/>
        <w:gridCol w:w="1264"/>
        <w:gridCol w:w="1264"/>
        <w:gridCol w:w="1354"/>
        <w:gridCol w:w="2436"/>
      </w:tblGrid>
      <w:tr>
        <w:trPr>
          <w:cantSplit/>
          <w:tblHeader/>
        </w:trPr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시장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2025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</w:t>
            </w:r>
          </w:p>
        </w:tc>
        <w:tc>
          <w:tcPr>
            <w:tcW w:type="dxa" w:w="13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2029(추정)</w:t>
            </w:r>
          </w:p>
        </w:tc>
        <w:tc>
          <w:tcPr>
            <w:tcW w:type="dxa" w:w="243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글로벌 제조 AI(삼일PwC)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85.7억$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120억$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330억$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2035년 2,872억$, CAGR 40%대 단순 외삽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글로벌 엔터프라이즈 AI(Mordor)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1,149억$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1,930억$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2031년 2,731억$, CAGR 18.9%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국내 정부 AI 예산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9.9조 원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AI 기본계획 2026~28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영남·남부권 제조 AX 공적 예산(2026~30 누계)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피지컬 AI·창원산단·포항·거제·부산·광양 합산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조 단위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국내 제조 AI 솔루션(민간)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</w:t>
            </w:r>
          </w:p>
        </w:tc>
        <w:tc>
          <w:tcPr>
            <w:tcW w:type="dxa" w:w="243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참고자료에 수치 없음 → 전사 시장조사 보완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접근 가능 시장(SAM)은 고객 수로 정의: 방산 전자부품 협력사 약 200개사, KAI 협력사 40개사·경남 우주항공 클러스터 72개사, 거제 조선 1차 협력사군, 경남 뿌리기업 13개사, 부산TP 400개 과제, 3자 MOU 회원사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발주 예정 사업 (발주처, 예산, 시기, 발주 방식)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527"/>
        <w:gridCol w:w="1625"/>
        <w:gridCol w:w="1715"/>
        <w:gridCol w:w="1173"/>
        <w:gridCol w:w="1986"/>
      </w:tblGrid>
      <w:tr>
        <w:trPr>
          <w:cantSplit/>
          <w:tblHeader/>
        </w:trPr>
        <w:tc>
          <w:tcPr>
            <w:tcW w:type="dxa" w:w="252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사업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발주처</w:t>
            </w:r>
          </w:p>
        </w:tc>
        <w:tc>
          <w:tcPr>
            <w:tcW w:type="dxa" w:w="171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예산(규모)</w:t>
            </w:r>
          </w:p>
        </w:tc>
        <w:tc>
          <w:tcPr>
            <w:tcW w:type="dxa" w:w="117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발주 방식·대응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거제 조선해양 M.AX 실증 공모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거제시·중소조선연구원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250억/5년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공모·컨소시엄, Quick Win A 거제 모듈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부산TP 제조AI 특화 스마트공장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중기부·부산TP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과제당 최대 2억(50% 매칭)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초(확인)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공급기업 등록 → 매칭, Standard 소형 패키지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스마트제조혁신 통합 공고(신속상용화 등)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중기부·추진단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예산 확인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1Q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공급기업 Pool, 영풍전자 후속·협력사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실증산단 2차년도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RIST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12억 중 연차분 + 2027 이후 7억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초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계속 사업, 카세트·SaaS 카탈로그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피지컬 AI 세부3 2차년도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ETRI·NIPA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50억(과제비) 중 연차분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초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계속 사업, T6·T7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NRL 연계 2건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국립창원대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5~10억(수주형)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AI 지식서비스·도면이해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경남도·창원시·경남TP 후속 공모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경남도·창원시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 5대 사업 후속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중(확인)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지역 소재 요건 확인·지점 등기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협력사 품질 플랫폼·사천 협력사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KAI·협력사(민간)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0.5억 → 본 구축 3억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B2B, 90일 내 스폰서 확정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광양 철강·금속 AX 실증센터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KTL·전남도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140억(2026~31)</w:t>
            </w:r>
          </w:p>
        </w:tc>
        <w:tc>
          <w:tcPr>
            <w:tcW w:type="dxa" w:w="117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2H 탐색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파트너 KTL 경유(2028 옵션)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 분석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고객군 및 수요 특성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534"/>
        <w:gridCol w:w="2347"/>
        <w:gridCol w:w="2708"/>
        <w:gridCol w:w="2437"/>
      </w:tblGrid>
      <w:tr>
        <w:trPr>
          <w:cantSplit/>
          <w:tblHeader/>
        </w:trPr>
        <w:tc>
          <w:tcPr>
            <w:tcW w:type="dxa" w:w="153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고객군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대표 고객(★ 기존)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수요·페인 포인트</w:t>
            </w:r>
          </w:p>
        </w:tc>
        <w:tc>
          <w:tcPr>
            <w:tcW w:type="dxa" w:w="243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1차 제안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전자(창원)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영풍전자 / 방산 전자부품 협력사 200개사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FCT 실패 원인 규명 숙련자 집중, AOI 오탐 재판정, 성적서·형상관리 수작업, 폐쇄망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고장탐구 AI + 검사 Agent + PBA 온톨로지(A) → B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철강·공정(포항)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동국제강 / 제일테크노스·POSCO(FM 협의 이력)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연주·전기로 조업 판단 숙련자 의존, 설비 노후, 데이터 분리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암묵지 Agent 카세트 + 연주 온톨로지(AAS)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원청(사천)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형상관리·기술변경 문서 방대, 다국어 기술문서, 협력사 품질 관리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기술문서·형상관리 지식 에이전트 + 협력사 품질 문서 검토(B 원청판)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협력사(사천)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율곡·하이즈항공(후보)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원청 도면 개정 대조 누락(NCR 원인), FAI·성적서 공수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B 사천 모듈 → A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조선 협력사(거제)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한화오션·삼성중공업 1차 협력사(후보)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숙련 용접·도장 고령화, 외국인 언어 장벽, 선급 규칙 대조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다국어 SOP·WPS 어시스턴트(A) + 선급 대조(B)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뿌리·중견·부품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경남 뿌리기업 13개사·3자 MOU 회원사 / 현대위아·성우하이텍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데이터 부재, 장인 노하우 유실, 4M 변경·PPAP 문서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노하우 캡처 + PINN + AAS, Standard(2억)</w:t>
            </w:r>
          </w:p>
        </w:tc>
      </w:tr>
      <w:tr>
        <w:trPr>
          <w:cantSplit/>
        </w:trPr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발전·정유(기존 접점)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발전 공기업(LLM 고객)·★ GS칼텍스(RFI)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 절차서·고장 사례 방대, 설비 AI 포화, 폐쇄망</w:t>
            </w:r>
          </w:p>
        </w:tc>
        <w:tc>
          <w:tcPr>
            <w:tcW w:type="dxa" w:w="243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정비·운전 지식 에이전트 어플라이언스 업셀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구매 방식 및 의사결정 구조 (입찰, 조달몰, 컨소시엄, PoC, 보안성 검토)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실증 컨소시엄: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기획 단계(공고 3~6개월 전)에서 공급기업 결정 → 주관기관(RIST·ETRI·창원대·경남TP) 관계가 핵심, 거점 상주 인력이 접점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 입찰(나라장터·공기업):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저마진 범용 입찰 회피, 대형 사업은 2nd tier 전문 솔루션 공급, 기존 LLM 고객은 어플라이언스 업셀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조달몰: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산단 SaaS 카탈로그·온톨로지 자동설계 SW의 디지털서비스몰 등록 여부 확인 필요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원청 협력사 프로그램: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KAI 예방품질(40개사)·조선 원청 협력사 지원 → 원청–협력사가 같은 온톨로지를 쓰는 "체인" 제안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유상 PoC → 본 구축 → 구독: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경영진 스폰서 1인 + 검증 책임자 확정이 착수 조건, 무상 PoC 지양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멤버십·공동 R&amp;D(창원대 NRL):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연계 2건은 수주형으로 확정, 멤버십 가입은 네트워크 목적 별도 검토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보안성 검토: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방산(폐쇄망·방산보안·수출통제)·대기업(반출 불가)·발전(망분리) → 고객별 완전 분리 온프레미스, 인증 로드맵(GS 1등급 → 보안기능확인서/CC·ISMS → NIST 800-171/CMMC)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 요구사항 변화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"답변"에서 "업무 수행"으로: MES·QMS·PLM 조회 → 분석 → 보고서까지 수행하는 에이전트(읽기 전용 연동부터)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"틀릴 때 틀렸다고 말하는 설계": 출처 필수·추측 금지·안전 질문 원문 인용·수치는 규칙 엔진·판정은 사람 — 가드레일이 계약 조건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폐쇄망·데이터 주권: 상용 클라우드 AI 불가 고객 증가, 원청 도면·조업 데이터 반출 금지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12주 안에 기준선 대비 수치 증명 요구(탐색 −40%·검토 −50%·반장 문의 −30%), 장기 구축형 제안은 수용성 낮음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다국어·음성·태블릿(조선·뿌리 현장), 노하우 자산화(숙련자 퇴직 대비), 규제·감사 추적(AS9100·GMP·형상관리)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경쟁 분석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경쟁사 현황 (제품, 주요 레퍼런스, 시장 지위)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2708"/>
        <w:gridCol w:w="2618"/>
        <w:gridCol w:w="722"/>
        <w:gridCol w:w="1534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경쟁사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제품·포지션</w:t>
            </w:r>
          </w:p>
        </w:tc>
        <w:tc>
          <w:tcPr>
            <w:tcW w:type="dxa" w:w="261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레퍼런스·동향</w:t>
            </w:r>
          </w:p>
        </w:tc>
        <w:tc>
          <w:tcPr>
            <w:tcW w:type="dxa" w:w="72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위협</w:t>
            </w:r>
          </w:p>
        </w:tc>
        <w:tc>
          <w:tcPr>
            <w:tcW w:type="dxa" w:w="153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코난 대응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마키나락스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 AI 플랫폼(Runway), 설비 이상탐지·자율공장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2026.5 상장(현금 441억), 상반기 매출 70억(+168%)·신규 수주 200억+, ADD·두산에너빌리티·삼성전자.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2026.8.31 창원 거점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데이터 AI 정면 대결 회피, 지식·온톨로지 계층 차별화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LG CNS·LG전자·LG AI연구원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대형 SI + 스마트팩토리 + EXAONE, 피지컬 AI 협력사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그룹사 AX, 창원 연구센터 예정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비LG 제조·방산·폐쇄망 집중, 2nd tier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메가존클라우드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MSP, 피지컬 AI 세부1 주관, 2026.8 경남대 센터(320억 실증 주관)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한미약품 품질보증 AI 에이전트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중(협력 병존)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파트너 → "플랫폼=메가존, 온톨로지=코난" 공동 상품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솔트룩스·업스테이지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AI 에이전트·지식그래프 / Solar LLM·Document AI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솔트룩스 상반기 수주 188.9억, 「모두의 AI」 KT 파트너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높음(공공)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범용 소모전 회피, 온톨로지·온프레미스 우위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인이지·앰버로드 등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 최적화 AI, 포항TP 철강 AX 공급기업 3사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정량 ROI 실적, 포항 지역 밀착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협력 후보, 설명·지식 계층으로 분리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다임리서치·MDS테크·슈퍼브에이아이 등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로봇 관제·엣지·비전검사·데이터 플랫폼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보완 영역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낮음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번들 파트너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Palantir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국방·제조 온톨로지 플랫폼, FDE 수작업·고비용</w:t>
            </w:r>
          </w:p>
        </w:tc>
        <w:tc>
          <w:tcPr>
            <w:tcW w:type="dxa" w:w="261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1Q +85%</w:t>
            </w:r>
          </w:p>
        </w:tc>
        <w:tc>
          <w:tcPr>
            <w:tcW w:type="dxa" w:w="72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벤치마크</w:t>
            </w:r>
          </w:p>
        </w:tc>
        <w:tc>
          <w:tcPr>
            <w:tcW w:type="dxa" w:w="153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자동설계로 속도·비용 우위, 완전 온프레미스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제품·가격·수행역량 비교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264"/>
        <w:gridCol w:w="2166"/>
        <w:gridCol w:w="1895"/>
        <w:gridCol w:w="1895"/>
        <w:gridCol w:w="1806"/>
      </w:tblGrid>
      <w:tr>
        <w:trPr>
          <w:cantSplit/>
          <w:tblHeader/>
        </w:trPr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코난(MAESTRO)</w:t>
            </w:r>
          </w:p>
        </w:tc>
        <w:tc>
          <w:tcPr>
            <w:tcW w:type="dxa" w:w="189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마키나락스</w:t>
            </w:r>
          </w:p>
        </w:tc>
        <w:tc>
          <w:tcPr>
            <w:tcW w:type="dxa" w:w="189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대형 SI·LG</w:t>
            </w:r>
          </w:p>
        </w:tc>
        <w:tc>
          <w:tcPr>
            <w:tcW w:type="dxa" w:w="180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솔트룩스·업스테이지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진입 계층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문서·지식·암묵지·온톨로지, 물리 모델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설비·공정 데이터 ML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그룹 AX 통합 구축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에이전트·문서 AI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 구조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 + 온톨로지 자동설계 + Builder/Generator + 에이전트 팩·어플라이언스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MLOps + 프로젝트형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자체 플랫폼 + 대규모 SI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자체 LLM + 노코드 빌더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가격(구축)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Standard 2억 / Professional 3.5억 / Enterprise 7억(안), 유상 PoC 3천만·5천만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비공개(프로젝트형)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수십억 단위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단가 경쟁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 12/15/18%, 구독 35~40%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플랫폼 구독(추정)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SI 유지보수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구독·채널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온프레미스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자체 LLM + 모델 중립, Air-gapped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가능, 자체 LLM 없음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고비용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클라우드 비중 높음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 자산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 100건+, PBA·연주 온톨로지(AAS), 열공정 FM·PINN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국방·중공업 설비 데이터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그룹사 공장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 지식그래프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수행·지역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전원 서울, 2026.11 창원 거점 예정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 창원 거점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전국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</w:t>
            </w:r>
          </w:p>
        </w:tc>
      </w:tr>
      <w:tr>
        <w:trPr>
          <w:cantSplit/>
        </w:trPr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약점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현금·규모 열세, 민간 제조 레퍼런스 0, 설비 AI 부재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지식·문서 계층 부재</w:t>
            </w:r>
          </w:p>
        </w:tc>
        <w:tc>
          <w:tcPr>
            <w:tcW w:type="dxa" w:w="18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소형 과제 비경제</w:t>
            </w:r>
          </w:p>
        </w:tc>
        <w:tc>
          <w:tcPr>
            <w:tcW w:type="dxa" w:w="180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현장·OT 경험 부족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경쟁 수주 및 실주 사례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수주(코난):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 신속상용화(총 18.8억, 코난 몫 10억) · 포항 AX 실증산단 공급기업(코난 몫 12억+7억) · 피지컬 AI 세부3(코난 몫 50억 과제비) — 성공 요인은 국방 레퍼런스·주관기관 관계·AAS 설계 역량·확산 채널 내장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이력(코난):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GS칼텍스 스마트글라스 RFI, POSCO 열공정 FM 협의 — RFI→RFP 전환 장기 소요, 지식 에이전트로 재설계 필요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경쟁 수주:</w:t>
      </w:r>
      <w:r>
        <w:rPr>
          <w:rFonts w:ascii="맑은 고딕" w:cs="맑은 고딕" w:eastAsia="맑은 고딕" w:hAnsi="맑은 고딕"/>
          <w:sz w:val="18"/>
          <w:szCs w:val="18"/>
        </w:rPr>
        <w:t xml:space="preserve"> 포항TP 철강 AX 공급기업 3사(앰버로드 등, 2026.7) · 마키나락스 상반기 신규 수주 200억+ · 솔트룩스 188.9억 · 메가존 한미약품 — 설비 AI·공공 에이전트는 선행 주자가 규모 확보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실주(코난):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참고자료에 기록 없음 → 사업부 CRM 제안·실주 건과 원인 코드 [입력 필요]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시사점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기회 요인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남부권 제조 AX 공적 예산 집행 시기가 제조 신속 진입 로드맵(2026 Quick Win → 2027 제품화)과 일치 — 정부 R&amp;D로 개발비 외부화 + 레퍼런스·온톨로지·보안 인증 동시 확보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선행 주자가 비워둔 "사람의 판단과 문서" 계층 — 데이터 정비 없이 수주 즉시 가치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방산제조 교두보 — 국방 100건+·폐쇄망 LLM·KDS 이해를 신뢰 자산으로 인정하는 고객군(영풍전자·KAI·체계업체 협력사)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AAS 표준 위 교차 재사용 — 세 과제 산출물이 서로의 입력이 되어 사업을 할수록 원가율 하락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파트너 채널(메가존·NHN·MDS·3자 MOU·공급기업 풀·KAI 협력사 프로그램·M.AX)로 영업 인력 없이 수십 개사 동시 접근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위협 요인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현금 36억·영업현금흐름 순유출 — 등대고객 PoC 지연 시 2027 제품화 투자 불가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마키나락스(창원)·메가존(경남대)의 현장 선점과 지역 인재 풀 접근 제한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LG 연합·K-AI 3팀·대형 SI의 제조 특화 하방 침투, 범용 에이전트의 RAG 가치 흡수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중소 협력사의 착수 요건(SOP 30건·숙련자 2인) 미충족과 무상 PoC 관행, 원청 도면 반출·규격 라이선스 제약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정부 과제 의존(세부3 50억은 과제비로 매출 미인식), 국방(AI 참모)과의 인력 경합</w:t>
      </w:r>
    </w:p>
    <w:p>
      <w:pPr>
        <w:pStyle w:val="Heading1"/>
        <w:keepNext/>
        <w:numPr>
          <w:ilvl w:val="0"/>
          <w:numId w:val="3"/>
        </w:numPr>
        <w:spacing w:after="4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사업부 현황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2026년 실적 분석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매출, 순매출 목표 대비 실적 및 연간 예상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2026년 제조 AX 실적 =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실증 3건 선정(코난 몫 79억, 다년) + 창원대 연계 2건(5~10억, 수주형) 확보</w:t>
      </w:r>
      <w:r>
        <w:rPr>
          <w:rFonts w:ascii="맑은 고딕" w:cs="맑은 고딕" w:eastAsia="맑은 고딕" w:hAnsi="맑은 고딕"/>
          <w:sz w:val="18"/>
          <w:szCs w:val="18"/>
        </w:rPr>
        <w:t xml:space="preserve">. 사업부 단위 목표·실적은 참고자료에 없어 건별 금액만 기재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전사(참고): 2026 상반기 매출 80.5억(+7.9%), 영업손실 −68억(19.3% 축소), 2Q LLM 매출 35억(43%), 반기 말 수주잔고 225억·현금 36억, 4Q BEP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33"/>
        <w:gridCol w:w="1231"/>
        <w:gridCol w:w="1969"/>
        <w:gridCol w:w="1313"/>
        <w:gridCol w:w="2380"/>
      </w:tblGrid>
      <w:tr>
        <w:trPr>
          <w:cantSplit/>
          <w:tblHeader/>
        </w:trPr>
        <w:tc>
          <w:tcPr>
            <w:tcW w:type="dxa" w:w="213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구분(제조 AX)</w:t>
            </w:r>
          </w:p>
        </w:tc>
        <w:tc>
          <w:tcPr>
            <w:tcW w:type="dxa" w:w="123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목표</w:t>
            </w:r>
          </w:p>
        </w:tc>
        <w:tc>
          <w:tcPr>
            <w:tcW w:type="dxa" w:w="19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실적(~9월)</w:t>
            </w:r>
          </w:p>
        </w:tc>
        <w:tc>
          <w:tcPr>
            <w:tcW w:type="dxa" w:w="13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연간 예상</w:t>
            </w:r>
          </w:p>
        </w:tc>
        <w:tc>
          <w:tcPr>
            <w:tcW w:type="dxa" w:w="2380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수주·매출·순매출 합계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아래 건별 합산 + 사업부 CRM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중기부 신속상용화(영풍전자)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10억(매출 인식) 중 2026분 [입력]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4억(12개월 안분, 가정)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2026.8~2027.7, 코난 대표 공급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산업부 포항 AX 실증산단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1차년도 1.15억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1.15억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12억(2026~29) + 2027 이후 7억 추가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피지컬 AI 세부3(PI-LAM)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코난 몫 50억(과제비) 중 2026 집행 [입력]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2026.8~2030.12, 과제비로 매출 미인식(v7), 현지 엔지니어 2인 인건비 충당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창원대 NRL 연계 2건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 협의 중(4Q 체결 목표)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인식 0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수주형 확정, 2027 인식</w:t>
            </w:r>
          </w:p>
        </w:tc>
      </w:tr>
      <w:tr>
        <w:trPr>
          <w:cantSplit/>
        </w:trPr>
        <w:tc>
          <w:tcPr>
            <w:tcW w:type="dxa" w:w="213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유상 PoC 2건(거점 발굴)</w:t>
            </w:r>
          </w:p>
        </w:tc>
        <w:tc>
          <w:tcPr>
            <w:tcW w:type="dxa" w:w="123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2건</w:t>
            </w:r>
          </w:p>
        </w:tc>
        <w:tc>
          <w:tcPr>
            <w:tcW w:type="dxa" w:w="19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 계약 목표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 인식 2027(1.0억)</w:t>
            </w:r>
          </w:p>
        </w:tc>
        <w:tc>
          <w:tcPr>
            <w:tcW w:type="dxa" w:w="23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건당 0.5억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추이 및 전기, 차기 이월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85"/>
        <w:gridCol w:w="3775"/>
        <w:gridCol w:w="1313"/>
        <w:gridCol w:w="2953"/>
      </w:tblGrid>
      <w:tr>
        <w:trPr>
          <w:cantSplit/>
          <w:tblHeader/>
        </w:trPr>
        <w:tc>
          <w:tcPr>
            <w:tcW w:type="dxa" w:w="98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분기</w:t>
            </w:r>
          </w:p>
        </w:tc>
        <w:tc>
          <w:tcPr>
            <w:tcW w:type="dxa" w:w="377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이벤트</w:t>
            </w:r>
          </w:p>
        </w:tc>
        <w:tc>
          <w:tcPr>
            <w:tcW w:type="dxa" w:w="13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매출(제조)</w:t>
            </w:r>
          </w:p>
        </w:tc>
        <w:tc>
          <w:tcPr>
            <w:tcW w:type="dxa" w:w="295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이월</w:t>
            </w:r>
          </w:p>
        </w:tc>
      </w:tr>
      <w:tr>
        <w:trPr>
          <w:cantSplit/>
        </w:trPr>
        <w:tc>
          <w:tcPr>
            <w:tcW w:type="dxa" w:w="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1~2Q</w:t>
            </w:r>
          </w:p>
        </w:tc>
        <w:tc>
          <w:tcPr>
            <w:tcW w:type="dxa" w:w="37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국가대표 AI 불참 결정, 제조 타깃 세그먼트 검토, 등대고객 후보 발굴, 스마트제조혁신 공급기업 등록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9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전기 이월 [입력 필요]</w:t>
            </w:r>
          </w:p>
        </w:tc>
      </w:tr>
      <w:tr>
        <w:trPr>
          <w:cantSplit/>
        </w:trPr>
        <w:tc>
          <w:tcPr>
            <w:tcW w:type="dxa" w:w="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3Q</w:t>
            </w:r>
          </w:p>
        </w:tc>
        <w:tc>
          <w:tcPr>
            <w:tcW w:type="dxa" w:w="37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3건 연속 선정(7~8월), Agent-X 론칭(8.12), 조직 개편(사업부+디지털트윈그룹), 3자 MOU(9월), 사업전략·세그먼트 분석·거점 계획 수립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9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세부3·포항 협약</w:t>
            </w:r>
          </w:p>
        </w:tc>
      </w:tr>
      <w:tr>
        <w:trPr>
          <w:cantSplit/>
        </w:trPr>
        <w:tc>
          <w:tcPr>
            <w:tcW w:type="dxa" w:w="98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4Q(예상)</w:t>
            </w:r>
          </w:p>
        </w:tc>
        <w:tc>
          <w:tcPr>
            <w:tcW w:type="dxa" w:w="37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경남사무소 개설(11월, 경남TP 봉암), 영풍전자 현장 착수, 포항 온톨로지 설계, 등대고객 5개사 진단, 유상 PoC 3건 착수(2건 계약), 창원대 2건 계약</w:t>
            </w:r>
          </w:p>
        </w:tc>
        <w:tc>
          <w:tcPr>
            <w:tcW w:type="dxa" w:w="13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9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차기 이월 약 18억(가정):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영풍 약 6억·포항 약 3.5억·창원대 5~10억·PoC 2건 1.0억(세부3는 과제비)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2026년은 "선정은 많고 인식은 적은" 해 — 하반기 협약으로 인식액이 작고 세부3는 과제비. 2027년은 이월 매출 약 18억이 목표 산정 하한선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과부족 원인 분석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매출 인식 지연: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과제 협약이 하반기 집중, 민간 유상 PoC는 4Q 착수 → 2027 연초 2차년도 협약 조기 체결, 4Q PoC를 1Q 본 구축 전환으로 설계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민간 수주 부재: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등대고객 ③④⑤ 스폰서 미확정, 무상 PoC 관행·착수 요건 미충족 → 90일 액션플랜(진단 5건 → 유상 PoC 3건), 정부 매칭 결합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인력·지역 제약: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수행 인력 전원 서울, 주 2~3회 출장으로 착수 요건(SOP 30건·숙련자 인터뷰·반출 협의) 소화 불가 → 경남사무소(2026.11) → 제조AX기술센터(2027.7)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 완성도: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온톨로지 자동설계·에이전트 팩이 과제 산출물 단계, 가격 초안 → 영풍전자 산출물의 표준 팩 자산화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회계 인식: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세부3 50억은 과제비(매출 미인식), 창원대 2건 금액·시기 협의 중 → 4Q 계약 체결, 과제비의 인건비 충당 효과(연 1.2억)를 거점 손익에 반영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초과(긍정):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정부 실증 3건 연속 선정은 연초 계획 대비 초과(추정) → "영남권 삼각 거점"으로 전략화, 공통 코어 거버넌스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프로젝트 및 파이프라인 현황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수주·수행 프로젝트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1986"/>
        <w:gridCol w:w="2888"/>
        <w:gridCol w:w="2166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기간·규모(코난 몫)</w:t>
            </w:r>
          </w:p>
        </w:tc>
        <w:tc>
          <w:tcPr>
            <w:tcW w:type="dxa" w:w="288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역할·산출물</w:t>
            </w:r>
          </w:p>
        </w:tc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전략적 의미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중기부 신속상용화 — 영풍전자(창원, 방산 PBA)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~2027.7, 총 18.8억 / 코난 10억(매출 인식)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PBA 고장탐구 AI·검사 Agent·유사 사례 매칭·결과서 자동 생성·PBA 온톨로지(OWL/RDF·AAS). KPI 분석 −50%·보고서 −70%·생산성 +30%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A 1호, 3-Tier 가격·보안 인증 로드맵·협력사 200개사 확산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 산업부 AX 실증산단 — 포항(철강)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2026.8~2029.12, 총 481억 / 코난 12억 + 2027 이후 7억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동국제강 선도공장 예지보전 카세트·철강 암묵지 Agent·연주 통합 온톨로지(AAS). 주관 RIST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공정산업 교두보, 산단 SaaS 카탈로그 확산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피지컬 AI 세부3(PI-LAM) — 물리데이터 품질관리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2026.8~2030.12, 총 545억 / 코난 50억(과제비)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T6 3D 공정 시나리오 자동 생성·T7 Sim2Real 정합. 사업화: AAS 자동화·온톨로지 자동설계 SW(사이트 1.2억+구독). 주관 ETRI, 메가존·KTL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R&amp;D 무대, 메가존 파트너십, IDTA 해외 경로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 창원대 NRL 2.0 연계 A·B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계약, 5~10억(수주형)</w:t>
            </w:r>
          </w:p>
        </w:tc>
        <w:tc>
          <w:tcPr>
            <w:tcW w:type="dxa" w:w="288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A: 온톨로지 지식서비스+제조 표준화(KAI 협력사 등). B: 지식서비스+도면이해(대건테크)</w:t>
            </w:r>
          </w:p>
        </w:tc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 개설의 재무적 근거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등급별(A~D) 파이프라인 및 2027년 이월 프로젝트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등급 기준(안):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계약·수행 중,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스폰서·예산 확정,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C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진단·제안 단계,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D</w:t>
      </w:r>
      <w:r>
        <w:rPr>
          <w:rFonts w:ascii="맑은 고딕" w:cs="맑은 고딕" w:eastAsia="맑은 고딕" w:hAnsi="맑은 고딕"/>
          <w:sz w:val="18"/>
          <w:szCs w:val="18"/>
        </w:rPr>
        <w:t xml:space="preserve"> 리드. 금액은 v7 단가(PoC 0.5억·본 구축 3억)·과제 금액 기준 추정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11"/>
        <w:gridCol w:w="3065"/>
        <w:gridCol w:w="2214"/>
        <w:gridCol w:w="1192"/>
        <w:gridCol w:w="2044"/>
      </w:tblGrid>
      <w:tr>
        <w:trPr>
          <w:cantSplit/>
          <w:tblHeader/>
        </w:trPr>
        <w:tc>
          <w:tcPr>
            <w:tcW w:type="dxa" w:w="51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등급</w:t>
            </w:r>
          </w:p>
        </w:tc>
        <w:tc>
          <w:tcPr>
            <w:tcW w:type="dxa" w:w="306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221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규모(추정)</w:t>
            </w:r>
          </w:p>
        </w:tc>
        <w:tc>
          <w:tcPr>
            <w:tcW w:type="dxa" w:w="119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20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 과제 잔여 → 본 구축·유지관리 전환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6억 + 본 구축 3억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~7월 / 3Q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이월 확정, 온톨로지 재사용권 협상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2차년도(카세트 검증·SaaS 등재)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3.5억(가정) + 7억 추가분 협의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밸류체인 확산 2건 발굴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2차년도(T6·T7, 뿌리기업 13개사)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과제비 약 11억/년(매출 미인식)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사이트 라이선스 2건 목표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NRL 연계 A·B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계약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 시 A등급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2건(2026 4Q 계약)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1.0억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발굴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B/C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기술문서·형상관리 지식 에이전트 + 협력사 문서 검토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0.5억 → 본 구축 3억(일부 인식)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90일 내 스폰서 확정이 선결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사천 항공 협력사 Quick Win B / 거제 조선 협력사 Quick Win A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0.5억 → 본 구축 3억 (각)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프로그램·M.AX 공모 경유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전자부품 협력사 PoC 3건(창원·김해)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1~1.5억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1H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 사례 패키징 후</w:t>
            </w:r>
          </w:p>
        </w:tc>
      </w:tr>
      <w:tr>
        <w:trPr>
          <w:cantSplit/>
        </w:trPr>
        <w:tc>
          <w:tcPr>
            <w:tcW w:type="dxa" w:w="51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</w:t>
            </w:r>
          </w:p>
        </w:tc>
        <w:tc>
          <w:tcPr>
            <w:tcW w:type="dxa" w:w="306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부산TP 공급기업 과제 · 발전 공기업 업셀 · 광양·여수 · 진해 해군 MRO</w:t>
            </w:r>
          </w:p>
        </w:tc>
        <w:tc>
          <w:tcPr>
            <w:tcW w:type="dxa" w:w="221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탐색</w:t>
            </w:r>
          </w:p>
        </w:tc>
        <w:tc>
          <w:tcPr>
            <w:tcW w:type="dxa" w:w="119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2H~</w:t>
            </w:r>
          </w:p>
        </w:tc>
        <w:tc>
          <w:tcPr>
            <w:tcW w:type="dxa" w:w="20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부산·광양은 2028 옵션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Go/No-go: 90일(2026 4Q) 제조 파이프라인 50억 + 유상 PoC 3건 착수 → 2027 투자 집행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2027.6</w:t>
      </w:r>
      <w:r>
        <w:rPr>
          <w:rFonts w:ascii="맑은 고딕" w:cs="맑은 고딕" w:eastAsia="맑은 고딕" w:hAnsi="맑은 고딕"/>
          <w:sz w:val="18"/>
          <w:szCs w:val="18"/>
        </w:rPr>
        <w:t xml:space="preserve"> 유상 계약 누적 3.7억·증분 파이프라인 15억·공모 제안 2건·등대고객 3개사 PoC 중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3개 충족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제조AX기술센터 전환·증원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수주, 실주 원인 분석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수주 성공 요인(정부 실증):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 레퍼런스·폐쇄망 LLM의 방산제조 신뢰 전이, 주관기관(RIST·ETRI·창원대) 관계와 AAS·온톨로지 설계 역량, "설비 데이터가 아닌 지식 계층" 역할 분리(메가존과 충돌 회피), 확산 채널 내장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지연·실패 요인(민간):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스폰서·착수 요건 미확정, 무상 PoC 요구·가격 저항, 서울 출장 대응으로 기획 단계 접근 불가, 포항 지역 소기업의 공정 최적화 선점, RFI 단계 정체(GS칼텍스·POSCO)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실주 데이터: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참고자료에 없음 → CRM 실주 건·원인 코드(가격/레퍼런스/지역/기능/일정) [입력 필요], 수주율 KPI 기준선으로 활용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현황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 구성 및 매출 비중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3971"/>
        <w:gridCol w:w="1986"/>
        <w:gridCol w:w="1625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397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제품·서비스(제조)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현황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비중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 버티컬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KONAN MAESTRO(AI 명장): Quick Win A(SOP 지식 어시스턴트)·B(규격·도면 대조), 철강 암묵지 Agent 카세트, 업종 모듈(창원·사천·거제)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산출물 단계, 표준 팩 상품화 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확산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 Builder(설계형)·Agent Generator(자율형, Nexus Framework) → 제조 어플라이언스(업종 자산 팩)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국방·공공 자산 팩 납품 실적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 지식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플랫폼(스펙 추출→AAS 매핑→대화형 디자이너→표준지식 RAG), 온톨로지 구축 서비스(0.5억/1~1.5억)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사업화 품목, PBA·연주 첫 실증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플랫폼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Agent-X(Agent Kernel+OS, 멀티 LLM, AgentOps), KONAN LLM(7~14B 폐쇄망)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2026.8 론칭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물리 모델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POSCO 열공정 FM, PINN 금속 적층, Sim2Real 정합 엔진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R&amp;D·협의 단계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R&amp;D·실증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위 제품의 실증 무대(영풍·포항·세부3)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제조 매출 대부분(추정)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경쟁력 진단 (강점, 기능 공백)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3791"/>
        <w:gridCol w:w="3791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영역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강점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기능 공백·과제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지식 에이전트(A)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가드레일 설계(출처·추측 금지·확신도·사람 확정), 음성·노하우 캡처, 온프레미스 sLLM, 국방 규정 검색 자산 전이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다국어(베트남어 등) 모델 범위 확인, 태블릿 UI·현장 운영 경험, 평가셋 100문항 표준화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규격·도면 대조(B)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Generator 문서 추출·비교 스킬, 규격 리서치 패턴, 수치는 규칙 엔진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도면 OCR 추출률 미검증, 외부 규격(선급·AS·ASTM) 라이선스 미보유, 설비 능력 온톨로지 옵션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HITL 반자동, AAS 매핑, 두 도메인 실증, Palantir 대비 속도·비용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 지표·검수 워크플로우·버전 관리 제품 내장 미완, 업종 템플릿 4종 2027 출시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플랫폼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모델 중립+온프레미스, Builder/Generator 이원화, 코드 강제 안전장치, 60문항 검증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MES·ERP·PLM 커넥터 읽기 전용부터, OT(PLC·DCS) 연동 표준 부재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설비·비전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 지식·설명 계층 결합, 검사 Agent(AOI 오탐 보조)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ML(이상탐지·RUL)·범용 비전은 파트너 번들 전제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보안·인증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Air-gapped 배포 원칙, 인증 로드맵 수립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GS 1등급·보안기능확인서·CC 미취득 → 방산 본 구축 계약 제약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체계 및 수익성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3971"/>
        <w:gridCol w:w="3069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상품</w:t>
            </w:r>
          </w:p>
        </w:tc>
        <w:tc>
          <w:tcPr>
            <w:tcW w:type="dxa" w:w="397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가격(안)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수익성 관점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구축 라이선스 3-Tier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Standard 2억(~30명) / Professional 3.5억(~50명) / Enterprise 7억(100명+). 거점 손익 계획은 본 구축 건당 3억(v7)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공통 코어 재사용 시 원가율 하락, 첫 사이트는 원가 초과 가능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구축 서비스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경량 0.5억(8주) / 표준 1.0~1.5억(12~16주)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자동설계로 기간 50% 단축 시 마진 개선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경량 8주 3천만 / 표준 12주 5천만, 본계약 시 50% 공제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영업 원가 통제·전환율 관리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유지관리·구독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SLA 연 12/15/18%, 구독 초기 구축비의 35~40%(3년 약정), AgentOps·Builder 시트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 기반, 신규 5개사 시 유지관리 연 3~4억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SW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사이트 1.2억(해외 10만$) + 연간 구독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품목 5년 누적 163억 목표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어플라이언스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코어 + 도메인 자산 팩 + 유지관리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자산 팩 추가만으로 납품, 구축 원가 체감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가격은 영풍전자 사업계획서 기준 초안, 출시 시점 조사로 확정. 직접원가율은 v7 가정 50%, 사업부 원가율·공헌이익 [입력 필요]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고객, 채널 현황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고객별 매출 및 집중도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347"/>
        <w:gridCol w:w="1805"/>
        <w:gridCol w:w="1805"/>
        <w:gridCol w:w="3069"/>
      </w:tblGrid>
      <w:tr>
        <w:trPr>
          <w:cantSplit/>
          <w:tblHeader/>
        </w:trPr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고객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매출(추정)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집중도·비고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영풍전자(창원)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도입기업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4억(10억 중 2026분, 가정)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2026~27 최대 비중, 본 구축 전환이 집중도 완화 관건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동국제강/RIST(포항)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선도공장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1.15억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다년 계속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ETRI/메가존(세부3)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R&amp;D 컨소시엄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과제비(매출 미인식)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다년 계속, 뿌리기업 13개사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창원대(NRL 2.0)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대학 국가연구소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0(계약 전)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수주형 5~10억, 4Q 계약 목표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발전 공기업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공공(기존 LLM 고객)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분류 외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 지식 에이전트 업셀 후보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제조 AX 매출은 정부 과제 3건에 사실상 100% 집중(추정) → 2027 등대고객 민간 전환으로 상위 1개 고객 비중 50% 이하 관리(안)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레퍼런스 현황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제조(진행 중):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 PBA 고장탐구 AI, 동국제강 포항 예지보전·암묵지 Agent, 경남 뿌리기업 13개사 실증(세부3)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제조(이력):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GS칼텍스 스마트글라스 RFI, POSCO 열공정 FM 협의, PINN 금속 적층제조 과제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국방·공공(전이 자산):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국방 정보화·AI 100건+, 대법원·발전 공기업 LLM, 국방 서식 팩 90종, AI 참모(ARGOS) 연내 출시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플랫폼:</w:t>
      </w:r>
      <w:r>
        <w:rPr>
          <w:rFonts w:ascii="맑은 고딕" w:cs="맑은 고딕" w:eastAsia="맑은 고딕" w:hAnsi="맑은 고딕"/>
          <w:sz w:val="18"/>
          <w:szCs w:val="18"/>
        </w:rPr>
        <w:t xml:space="preserve"> Agent-X(문서 작성 40~60% 단축), Agent Generator 60문항 복합 질의 검증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공백: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민간 제조 본 구축·구독 레퍼런스 0건, 조선·항공·기계 0건 → 2027 등대고객 ③④⑤에서 확보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협력사, 총판 현황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625"/>
        <w:gridCol w:w="3971"/>
        <w:gridCol w:w="1444"/>
        <w:gridCol w:w="1986"/>
      </w:tblGrid>
      <w:tr>
        <w:trPr>
          <w:cantSplit/>
          <w:tblHeader/>
        </w:trPr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397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파트너(기존 / 신규 후보)</w:t>
            </w:r>
          </w:p>
        </w:tc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관계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 분담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채널·협회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경기도외투협·히든챔피언경영원(3자 MOU), 스마트제조혁신추진단, 경남TP·포항TP·부산TP, 중소조선연구원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MOU·등록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고객 소개·매칭·확산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클라우드·인프라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메가존(세부1 주관·세부3 동일 컨소시엄), NHN클라우드, SKT(주요주주)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계약·협의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플랫폼·GPU=파트너, 온톨로지·지식=코난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연구기관·대학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ETRI, KTL, RIST, POSTECH, 창원대, 경남대, KITECH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컨소시엄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R&amp;D·테스트베드·인재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설비·엣지·데이터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MDS테크, 다임리서치, 인이지, 미소정보기술, 크라우드웍스·페블러스, 슈퍼브에이아이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 후보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AI·비전·데이터=파트너, 설명 계층=코난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원청·앵커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KAI, 한화오션·삼성중공업, 두산에너빌리티·현대로템, 한화에어로스페이스·LIG넥스원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접점 발굴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협력사 프로그램 경유, 방산 수출 동반</w:t>
            </w:r>
          </w:p>
        </w:tc>
      </w:tr>
      <w:tr>
        <w:trPr>
          <w:cantSplit/>
        </w:trPr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총판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해당 없음(직접 + 파트너 공동 영업)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해외는 2028 IDTA·방산 수출 연계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조직, 역량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조직, 인력 현황 (영업, 기술, 수행)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2026.8 국방·전략사업부 + AI연구소 디지털트윈그룹 통합 →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버티컬 AI 엔지니어링 체계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, ARGOS(국방)·MAESTRO(제조) 양대 축. 제조 전담 인원 수는 참고자료에 없음 [입력 필요]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사업 총괄(PO)·사업개발: 사업부 책임자 — 스폰서·Go/No-go·계약 전환·정부사업 기획 (서울)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도메인 엔지니어링(온톨로지·파이프라인·가드레일·업종 모듈): MVP 기준 2~3명 (서울)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플랫폼·모델(Agent-X·KONAN LLM·Generator): 1~2명 겸임 / 현장 PM: 1명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제조 전담 영업: 미확인 — 파트너 채널·정부 프로그램으로 보완하는 구조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경남 거점(계획): 2026.11 영업/PM 1인 → 2027 1Q 수석 엔지니어 파견 → 연내 현지 채용 3인(엔지니어 2인은 PI-LAM 과제 청년채용) → 연말 5인, 경남TP 봉암 4동 705호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수행 역량 및 인력 가동률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2026 4Q부터 과제 3건 + 유상 PoC가 동시에 현장 단계 진입. MVP 1건(20주)만 4~5 FTE 소요 → 도메인 엔지니어링 가동률 100% 초과 가능성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국방 「AI 참모」 연내 출시와 동일 인력 경합 → MVP 전담 인력 확정이 경영진 의사결정 사항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강점: 온톨로지·Graph-RAG·온프레미스 LLM·국방 문서 자동화 / 약점: 제조 현장 운영(태블릿·교대·OT 보안)·지역 상주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가동률 수치 [입력 필요] — 2026 인력별 투입 공수를 집계해 2027 인력 계획 근거로 사용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역량 공백 및 지원 필요 사항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3249"/>
        <w:gridCol w:w="3791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공백</w:t>
            </w:r>
          </w:p>
        </w:tc>
        <w:tc>
          <w:tcPr>
            <w:tcW w:type="dxa" w:w="324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영향</w:t>
            </w:r>
          </w:p>
        </w:tc>
        <w:tc>
          <w:tcPr>
            <w:tcW w:type="dxa" w:w="379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지원 필요(전사)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현장 상주·지역 조직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착수 요건 미소화, 지역 공모 기획 단계 접근 불가, 지역 인재 채용 불가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경남사무소 개설 승인(2026.11), 영업/PM·수석 엔지니어 파견, 현지 채용 TO 3, 거점 고정비 2.65억, 제조 조직과의 고객·매출 분담 기준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전담 영업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③④⑤ 스폰서 발굴이 PO 1인 집중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영업 1명 보강 또는 파트너 공동 영업 공식화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ML·비전·다국어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예지보전·품질 검사 파트너 의존, 외국인 현장 대응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파트너 계약 권한·수익 배분 원칙, 오픈소스 모델 라우팅 검증(AI연구소)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보안 인증·규격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GS·보안기능확인서 미취득, 외부 규격 미보유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인증 비용·일정 예산, 규격 라이선스 예산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원가·손익 관리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순매출·공헌이익 기준 미정, 세부3 과제비 회계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재무팀 과제별 손익 템플릿·과제비 처리 기준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GPU·인프라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온프레미스 PoC·데모 GPU, 폐쇄망 검증 워크스테이션</w:t>
            </w:r>
          </w:p>
        </w:tc>
        <w:tc>
          <w:tcPr>
            <w:tcW w:type="dxa" w:w="379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NHN·정부 AI 컴퓨팅 활용, 거점 워크스테이션 1대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종합 진단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SWOT 분석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812"/>
        <w:gridCol w:w="4152"/>
        <w:gridCol w:w="4062"/>
      </w:tblGrid>
      <w:tr>
        <w:trPr>
          <w:cantSplit/>
          <w:tblHeader/>
        </w:trPr>
        <w:tc>
          <w:tcPr>
            <w:tcW w:type="dxa" w:w="81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415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  <w:tc>
          <w:tcPr>
            <w:tcW w:type="dxa" w:w="406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교차 전략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국방 100건+·폐쇄망 KONAN LLM ② Agent-X·온톨로지 자동설계·Builder/Generator 4계층 ③ 정부 실증 3건·AAS 교차 재사용 ④ 가드레일 설계 ⑤ 열공정 FM·PINN ⑥ SKT·메가존·ETRI·RIST 관계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SO: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정부 예산 확대기에 영남권 삼각 거점 집중 → MAESTRO 표준 팩 선점, 등대고객 5개사 20주 입증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W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현금 36억·4년 적자 ② 민간 제조 레퍼런스 0, 설비 AI 부재 ③ 인력 전원 서울·전담 영업 부재 ④ 제품·가격 초안 ⑤ 보안 인증 미취득 ⑥ 반복 매출 취약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WO: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정부 R&amp;D 매칭·파트너 채널로 자금·영업 보완, 경남 거점으로 거리 보완, 유상 PoC 표준 상품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O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남부권 공적 예산 조 단위 ② "사람의 지식" 계층 공백 ③ 고령화·외국인 인력 ④ 소버린 수요 ⑤ 원청 협력사·M.AX·부산TP 채널 ⑥ 창원대 NRL 2건·경남TP 입주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ST: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온톨로지·암묵지 데이터를 계약 구조(지식 자산 공동 활용)로 해자화, 커넥터 수를 전환비용으로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</w:t>
            </w:r>
          </w:p>
        </w:tc>
        <w:tc>
          <w:tcPr>
            <w:tcW w:type="dxa" w:w="415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마키나락스·메가존 창원 선점 ② LG 연합·K-AI·대형 SI 하방 침투 ③ 범용 에이전트의 RAG 흡수 ④ 착수 요건·무상 PoC 관행 ⑤ 정부 과제 의존(세부3 과제비) ⑥ 인력 경합</w:t>
            </w:r>
          </w:p>
        </w:tc>
        <w:tc>
          <w:tcPr>
            <w:tcW w:type="dxa" w:w="406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WT: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범용 공공·설비 AI 소모전 회피, 수주 선별 기준으로 현금 통제, Go/No-go 게이트로 투자 단계화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핵심 이슈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현장 거점 없이는 전략이 실행되지 않는다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등대고객·실증 3건 모두 영남권, 사람은 서울. 경남사무소(2026.11)·기술센터 전환(2027.7) 승인이 전제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과제를 민간 매출로 전환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영풍전자 본 구축(3Q), KAI·사천·거제 PoC → 본 구축 2건이 2027 목표의 성패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제품화 속도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과제 산출물을 에이전트 팩·업종 모듈·평가셋으로 정리해 "다음 고객 6주 내 착수"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인력 경합·전담 체계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MVP 4~5 FTE·거점 5인이 AI 참모 출시와 경합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착수 요건·가격 관행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SOP 30건·숙련자 2인 계약 조건화, 무상 PoC는 정부 매칭·50% 공제로 대응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손익 가시성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창원대 금액·시기, 세부3 과제비 회계, 과제별 순매출 기준, 실주 데이터 입력</w:t>
      </w:r>
    </w:p>
    <w:p>
      <w:pPr>
        <w:pStyle w:val="Heading1"/>
        <w:keepNext/>
        <w:numPr>
          <w:ilvl w:val="0"/>
          <w:numId w:val="3"/>
        </w:numPr>
        <w:spacing w:after="4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대응전략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사업 방향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2027년 사업 방향 및 중점과제</w:t>
      </w:r>
    </w:p>
    <w:p>
      <w:pPr>
        <w:pBdr>
          <w:left w:val="single" w:color="1F3864" w:sz="18" w:space="6"/>
        </w:pBdr>
        <w:shd w:fill="EEF2F8" w:color="auto" w:val="clear"/>
        <w:spacing w:after="160" w:before="80" w:line="276"/>
        <w:ind w:left="120" w:right="12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2027 방향:</w:t>
      </w:r>
      <w:r>
        <w:rPr>
          <w:rFonts w:ascii="맑은 고딕" w:cs="맑은 고딕" w:eastAsia="맑은 고딕" w:hAnsi="맑은 고딕"/>
          <w:sz w:val="18"/>
          <w:szCs w:val="18"/>
        </w:rPr>
        <w:t xml:space="preserve"> "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사람의 지식</w:t>
      </w:r>
      <w:r>
        <w:rPr>
          <w:rFonts w:ascii="맑은 고딕" w:cs="맑은 고딕" w:eastAsia="맑은 고딕" w:hAnsi="맑은 고딕"/>
          <w:sz w:val="18"/>
          <w:szCs w:val="18"/>
        </w:rPr>
        <w:t xml:space="preserve">에서,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방산제조</w:t>
      </w:r>
      <w:r>
        <w:rPr>
          <w:rFonts w:ascii="맑은 고딕" w:cs="맑은 고딕" w:eastAsia="맑은 고딕" w:hAnsi="맑은 고딕"/>
          <w:sz w:val="18"/>
          <w:szCs w:val="18"/>
        </w:rPr>
        <w:t xml:space="preserve">를 교두보로,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파트너·정부 채널</w:t>
      </w:r>
      <w:r>
        <w:rPr>
          <w:rFonts w:ascii="맑은 고딕" w:cs="맑은 고딕" w:eastAsia="맑은 고딕" w:hAnsi="맑은 고딕"/>
          <w:sz w:val="18"/>
          <w:szCs w:val="18"/>
        </w:rPr>
        <w:t xml:space="preserve">을 빌려 들어가되, 확보한 정부 실증 3건과 등대고객 5개사를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제품(MAESTRO 에이전트 팩)과 구독</w:t>
      </w:r>
      <w:r>
        <w:rPr>
          <w:rFonts w:ascii="맑은 고딕" w:cs="맑은 고딕" w:eastAsia="맑은 고딕" w:hAnsi="맑은 고딕"/>
          <w:sz w:val="18"/>
          <w:szCs w:val="18"/>
        </w:rPr>
        <w:t xml:space="preserve">으로 전환하는 해" — 로드맵 2단계(제품화·확산), 제조 매출 30억 원·본 구축 2건·신규 레퍼런스 5개사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등대고객 5개사 Quick Win 입증: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영풍전자(A 1호)·동국제강(카세트 2차년도)·KAI(원청 플랫폼 PoC)·사천 협력사(B)·거제 협력사(A 다국어), 20주 MVP 게이트(G0~G5) → 유상 PoC 5건·본 구축 2건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MAESTRO 제품화: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공통 코어(문서 파이프라인·온톨로지·가드레일·sLLM) + 업종 모듈(창원·사천·거제), 업종 팩 4종(방산제조·자동차부품·금속가공·화학) 출시, 온톨로지 자동설계 Agent-X 통합 → "다음 고객 6주 내 착수"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구독·반복 매출 전환: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구축 계약에 연간 구독 표준 탑재, SLA 3등급, Builder 시트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영남권 거점: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경남사무소(2026.11, 경남TP 봉암) → 2027.6 Go/No-go → (가칭) 제조AX기술센터 @경남(2027.7, 5인), 거점 증분 매출 8.5억·영업손익 +1.60억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⑤ 정부사업 전담·파이프라인 규율: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공고 상시 스캐닝, 제안 템플릿·컨소시엄 풀, A~D 등급 월간 갱신, 분기 BEP 연동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⑥ 보안 인증: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영풍전자 종료 후 10개월 내 GS 1등급 → 보안기능확인서/CC·ISMS 착수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사업 포트폴리오 조정 (유지, 확대, 축소,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03"/>
        <w:gridCol w:w="3069"/>
        <w:gridCol w:w="5054"/>
      </w:tblGrid>
      <w:tr>
        <w:trPr>
          <w:cantSplit/>
          <w:tblHeader/>
        </w:trPr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대상</w:t>
            </w:r>
          </w:p>
        </w:tc>
        <w:tc>
          <w:tcPr>
            <w:tcW w:type="dxa" w:w="50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확대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방산제조(방산 전자·항공 원청/협력사), 철강·공정(포항), 조선 협력사(거제), 온톨로지 자동설계·AAS(세부3 품목)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5개사 세그먼트. 영풍 사례 → 협력사 200개사·우주항공 클러스터 72개사, 포항 카세트 → 철강 밸류체인, 사이트 라이선스 2건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자동차 부품(외투 부품사·3자 MOU 채널), 발전·정유(기존 LLM 고객·RFI 이력)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제외, 확산 단계 별도 발굴 / 신규 투자 없이 어플라이언스 업셀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축소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설비 데이터 AI(이상탐지·RUL·최적화) 자체 개발, 범용 비전, 무상 PoC·저마진 인력 파견형 SI·범용 챗봇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선행 주자·전문사 영역 → 파트너 번들, 수주 선별 기준(전략 적합성×마진×재사용성)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뿌리·중견 표준 제품(Standard 2억·부산TP 소형 패키지), 진해 해군 정비·함정 MRO(ARGOS–MAESTRO 접점), 「모두의 AI」 특화 에이전트 채널</w:t>
            </w:r>
          </w:p>
        </w:tc>
        <w:tc>
          <w:tcPr>
            <w:tcW w:type="dxa" w:w="50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매칭으로 도입 부담 완화, 국방 레퍼런스 접점, 컨소시엄 미참여 유지하며 판로 역이용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시장, 고객 전략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타깃 시장 및 고객 선정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선정 원칙: 조립(①③④⑤)+공정(②) 균형, A(①②⑤)·B(④, ③은 원청판)·예지보전(②) 비중복, 영남권 집중, 확산 채널 내장. ③KAI–④사천 협력사는 같은 온톨로지를 쓰는 "원청–협력사 체인"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451"/>
        <w:gridCol w:w="1986"/>
        <w:gridCol w:w="1625"/>
        <w:gridCol w:w="2708"/>
        <w:gridCol w:w="2256"/>
      </w:tblGrid>
      <w:tr>
        <w:trPr>
          <w:cantSplit/>
          <w:tblHeader/>
        </w:trPr>
        <w:tc>
          <w:tcPr>
            <w:tcW w:type="dxa" w:w="45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등대고객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세그먼트·지역</w:t>
            </w:r>
          </w:p>
        </w:tc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주력 → 보조</w:t>
            </w:r>
          </w:p>
        </w:tc>
        <w:tc>
          <w:tcPr>
            <w:tcW w:type="dxa" w:w="225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경로·대안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영풍전자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PBA·창원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고장탐구 AI+검사 Agent+PBA 온톨로지(A) → 군 규격·도면 대조(B)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→ 본 구축·구독. 대안: 한화시스템·LIG 협력사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★ 동국제강 포항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연주·포항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암묵지 Agent 카세트+연주 온톨로지 → 예지보전 설명·열공정 FM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→ 타 라인·산단 SaaS. 대안: 제일테크노스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원청·사천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기술문서·형상관리 지식 에이전트+협력사 문서 검토(B 원청판) → A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→ 본 구축 → 협력사군·체계업체·수출 후속지원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④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율곡/하이즈항공(후보)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항공 협력사·사천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B 사천 모듈 → A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협력사 프로그램·클러스터 72개사. 대안: JN항공 등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⑤</w:t>
            </w:r>
          </w:p>
        </w:tc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한화오션·삼성중공업 1차 협력사(후보)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조선·거제</w:t>
            </w:r>
          </w:p>
        </w:tc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A 거제 모듈(다국어 SOP·WPS) → 선급 대조(B)</w:t>
            </w:r>
          </w:p>
        </w:tc>
        <w:tc>
          <w:tcPr>
            <w:tcW w:type="dxa" w:w="225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M.AX 실증 공모 → 협력사군. 대안: 한화오션 특수선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④⑤는 공개 정보 기준 후보 — 경영진 스폰서·최소 착수 요건(SOP 30건+, 사례 50건+, 품목 3~5개 개정판) 확인 후 확정. 3개사 축소 시 ①②③ 우선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기존 고객 확대 방안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영풍전자: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과제 종료(2027.7) 전 본 구축·유지관리 전환 + 구독, 대전·성남 사업장 → 그룹사·협력사, B 업셀, 온톨로지 재사용권은 코난 소유 → 본 구축 1건·협력사 PoC 3건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동국제강/RIST: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카세트 2차년도 검증 → 산단 SaaS 등재(구독) → 타 라인·철강 밸류체인(동국산업·디케이동신·한금 등), POSCO FM 재협의 → 확산 2건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ETRI·메가존·KTL(세부3):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온톨로지 자동설계 SW 사이트 라이선스(뿌리기업 13개사 중 2건), 메가존 공동 상품 승격, KTL 경유 광양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창원대: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2건 계약 체결 → 거점에서 주 단위 협업 → NRL 기업 25개사·원전 부품기업 340여 개사 접점(리드 5건)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발전 공기업: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정비·운전 지식 에이전트 어플라이언스 업셀 제안 1건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신규 고객, 시장 발굴 방안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원청 경유 수직 확산:</w:t>
      </w:r>
      <w:r>
        <w:rPr>
          <w:rFonts w:ascii="맑은 고딕" w:cs="맑은 고딕" w:eastAsia="맑은 고딕" w:hAnsi="맑은 고딕"/>
          <w:sz w:val="18"/>
          <w:szCs w:val="18"/>
        </w:rPr>
        <w:t xml:space="preserve"> KAI 예방품질(40개사)·조선 원청 협력사 지원·완성차 협력사망 — 원청엔 "협력사 공통 표준 도구", 협력사엔 같은 온톨로지의 B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정부 프로그램: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스마트제조혁신 공급기업 풀, 부산TP 400개 과제 등록, 거제 M.AX 공모, 경남도·창원시 후속 공모, 광양 KTL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협회·MOU:</w:t>
      </w:r>
      <w:r>
        <w:rPr>
          <w:rFonts w:ascii="맑은 고딕" w:cs="맑은 고딕" w:eastAsia="맑은 고딕" w:hAnsi="맑은 고딕"/>
          <w:sz w:val="18"/>
          <w:szCs w:val="18"/>
        </w:rPr>
        <w:t xml:space="preserve"> 3자 MOU 회원사 설명회, 경남TP 우주항공 클러스터 72개사, 경남 뿌리기업 13개사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파트너 번들:</w:t>
      </w:r>
      <w:r>
        <w:rPr>
          <w:rFonts w:ascii="맑은 고딕" w:cs="맑은 고딕" w:eastAsia="맑은 고딕" w:hAnsi="맑은 고딕"/>
          <w:sz w:val="18"/>
          <w:szCs w:val="18"/>
        </w:rPr>
        <w:t xml:space="preserve"> 메가존(고객망·마켓플레이스)·NHN(GPU+호남)·MDS테크(엣지 단말 번들)·미소정보기술(데이터 인프라)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사례 마케팅: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영풍·동국 성과 수치 사례집(2027 상반기) → STK·AMWS·DX KOREA, 지역 기관 공동 설명회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국방–제조 접점: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진해 해군 정비·함정 MRO, 방산 체계업체 협력사 트랙 / 타깃 30개사 리스트를 A~D로 월간 갱신, 리드 소스별 전환율 측정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 서비스 전략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 고도화 및 신규 상품화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4694"/>
        <w:gridCol w:w="1083"/>
        <w:gridCol w:w="1083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</w:t>
            </w:r>
          </w:p>
        </w:tc>
        <w:tc>
          <w:tcPr>
            <w:tcW w:type="dxa" w:w="469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고도화·상품화</w:t>
            </w:r>
          </w:p>
        </w:tc>
        <w:tc>
          <w:tcPr>
            <w:tcW w:type="dxa" w:w="108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108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에이전트 팩 A(지식 어시스턴트)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산출물 표준 팩화: 현장 Q&amp;A·조건별 가이드·트러블슈팅·노하우 캡처·SOP 유효성·로그 분석·교육 모드, 평가셋 100문항, 다국어 라우팅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영풍·거제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에이전트 팩 B(규격·도면 대조)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추출·개정 diff·사내 기준/외부 규격 대조·판정 초안·이력. 규격 라이브러리 모듈(KS·ASTM·KDS / AS9100·NADCAP / 선급), OCR 추출률 측정 도구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1H~2H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사천·KAI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모듈 3종 + 업종 팩 4종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창원·사천·거제 용어 사전·조건 온톨로지·규격 / 방산제조·자동차부품·금속가공·화학 팩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로드맵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철강 카세트 + 연주 온톨로지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RIST 플랫폼 표준 정합, SaaS 카탈로그 등재(구독), 열공정 FM 연계 설계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SW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4개 모듈 완성, 품질 지표·검수·버전 관리 내장, Agent-X 통합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Generator 제조 어플라이언스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영풍·세부3 산출물을 자산 팩 형식으로 표준화, 개정 통보 자동 감지 에이전트(판정은 사람)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물리기반 모델 패키지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연주 서로게이트(FM)·용접 변형·적층 열응력(PINN) → "물리가 예측하고 지식이 설명"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2H~2028</w:t>
            </w:r>
          </w:p>
        </w:tc>
        <w:tc>
          <w:tcPr>
            <w:tcW w:type="dxa" w:w="108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POSCO·PINN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원칙: 영업은 완제품(AI 명장)·계약은 Agent-X 라이선스·구독 / 온톨로지 자동설계 = 속도+해자 / 현장 시스템 연동 표준화(읽기 전용 → 쓰기) / 가드레일 제품 사양화 / 프론티어 모델은 Agent-X 안에서 흡수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가격 및 패키지 정책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구축 3-Tier(안):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Standard 2억(~30명) / Professional 3.5억(~50명) / Enterprise 7억(100명+) — 영풍 본 구축에서 첫 검증, 2027 1Q 시장 조사로 확정. 손익 계획은 본 구축 건당 3억(v7)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유상 PoC 표준: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경량 8주 3천만 / 표준 12주 5천만, A·B 묶음 MVP 계약(B는 조건부), 본계약 시 50% 공제, 정부 매칭(50%) 결합. 무상 PoC 금지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온톨로지 서비스: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경량 0.5억 / 표준 1.0~1.5억, 갱신은 구독 /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SW 사이트 라이선스</w:t>
      </w:r>
      <w:r>
        <w:rPr>
          <w:rFonts w:ascii="맑은 고딕" w:cs="맑은 고딕" w:eastAsia="맑은 고딕" w:hAnsi="맑은 고딕"/>
          <w:sz w:val="18"/>
          <w:szCs w:val="18"/>
        </w:rPr>
        <w:t xml:space="preserve"> 1.2억 + 구독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유지관리·구독: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SLA 12/15/18%, 구독 구축비의 35~40%(3년 약정), AgentOps·Builder 시트 — 모든 구축 계약에 구독 옵션 표준 탑재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패키지: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코어 라이선스 + A/B 팩 + 업종 모듈 + 연간 구독 / 어플라이언스 = Generator 코어 + 자산 팩 + 연동. 뿌리·중소는 Standard + 소형 패키지(부산TP 2억 범위)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양보 불가: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온톨로지 설계 방법론·표준 팩 코난 소유, 판정 주체 = 사람, 안전 가드레일, 지식 자산 공동 활용 조항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타 사업부 제품 연계 방안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국방 ARGOS(AI 참모):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KAI 기술문서·형상관리, 진해 해군 MRO, 방산 체계업체 협력사 트랙에 국방 서식 팩 90종·규정 검색·형상관리 이해 전이, 방산 수출 다국어 기술문서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Agent-X·Agent Generator:</w:t>
      </w:r>
      <w:r>
        <w:rPr>
          <w:rFonts w:ascii="맑은 고딕" w:cs="맑은 고딕" w:eastAsia="맑은 고딕" w:hAnsi="맑은 고딕"/>
          <w:sz w:val="18"/>
          <w:szCs w:val="18"/>
        </w:rPr>
        <w:t xml:space="preserve"> MAESTRO를 플랫폼 라이선스·AgentOps 구독 위에 계약, Generator 코어 스킬(문서 추출·비교·STT/TTS·DB)을 B·노하우 캡처 엔진으로, 제조 자산 팩 표준화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KONAN LLM(AI연구소):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폐쇄망 sLLM 제조 도메인 튠, 다국어 범위·오픈소스 라우팅, K-AI 선정 모델 연동 PoC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디지털트윈그룹: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열공정 FM·PINN·Sim2Real을 연주·용접·적층 물리 모델 패키지로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영상분석·공공 어플라이언스: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스마트글라스 원격 점검·AOI 오탐 보조 / 발전 공기업·대법원 등 기존 LLM 고객 업셀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영업, 채널 전략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파이프라인 확보 및 관리 계획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354"/>
        <w:gridCol w:w="4513"/>
        <w:gridCol w:w="3159"/>
      </w:tblGrid>
      <w:tr>
        <w:trPr>
          <w:cantSplit/>
          <w:tblHeader/>
        </w:trPr>
        <w:tc>
          <w:tcPr>
            <w:tcW w:type="dxa" w:w="135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시기</w:t>
            </w:r>
          </w:p>
        </w:tc>
        <w:tc>
          <w:tcPr>
            <w:tcW w:type="dxa" w:w="45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실행 과제</w:t>
            </w:r>
          </w:p>
        </w:tc>
        <w:tc>
          <w:tcPr>
            <w:tcW w:type="dxa" w:w="315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판단 기준·산출물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4Q(90일)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상품 정의서·가격표·타깃 30개사·메가존/NHN 협의 → 등대고객 5개사 진단·정부 제안 2건·사례집 → 유상 PoC 3건 착수(2건 연내 계약)·공동 제안·전시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파이프라인 50억+·PoC 3건 → 2027 투자 집행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1Q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2차년도 협약(포항·세부3), 영풍 중간 검증, MVP 2호(사천·거제) 착수, 부산TP·공급기업 등록, KAI 스폰서 확정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협약 2건, PoC 착수, A~D 월간 갱신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2Q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G3~G5, 거제 M.AX·지역 공모 2건 제안, 현지 채용 3인 진행, 포항 카탈로그 등재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2027.6 Go/No-go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 4개 기준 중 3개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3Q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본 구축·유지관리 전환, 제조AX기술센터 지점 등기, 에이전트 팩 상품화, 사례집 v2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구축 1~2건, 전환율 50%+</w:t>
            </w:r>
          </w:p>
        </w:tc>
      </w:tr>
      <w:tr>
        <w:trPr>
          <w:cantSplit/>
        </w:trPr>
        <w:tc>
          <w:tcPr>
            <w:tcW w:type="dxa" w:w="135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팩 4종 출시, 사이트 라이선스 2건, 본 구축 2건째, 2028 파이프라인(광양·여수·IDTA)</w:t>
            </w:r>
          </w:p>
        </w:tc>
        <w:tc>
          <w:tcPr>
            <w:tcW w:type="dxa" w:w="315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 30억·RR 달성 여부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규율: 리드 → 진단 → 유상 PoC → 제안 → 수주 → 본 구축 → 구독 단계별 건수·금액·전환율 관리, 수주 선별 기준 통과 건만 승격. 데이터 전제: 문서·지식 디지털화 수준과 보안(반출 불가) 진단을 착수 요건으로, 온프레미스 기본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파트너, 컨소시엄 전략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원칙: "코난이 갖지 못한 것(자금·인프라·채널·현장 HW·설비 AI)을 빌리고, 코난만 가진 것(온톨로지·온프레미스 LLM·국방 레퍼런스)을 판다" — 파트너별 공동 상품·수익 배분 사전 문서화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메가존: 세부3 역할 분담(플랫폼=메가존, 온톨로지·지식=코난)을 상용 공동 상품으로 승격, 고객망·마켓플레이스 공동 영업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ETRI·KTL·RIST·POSTECH·창원대·경남대: 정부 R&amp;D 공동 수행, 테스트베드, 광양·NRL 경유 확산, 인재 채용 풀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NHN클라우드: GPU + 도메인 AI 번들(호남권), 국가 AI 컴퓨팅 과제 공동 제안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MDS테크·다임리서치·인이지·슈퍼브에이아이·미소정보기술: 엣지·디지털트윈·최적화·비전·데이터 번들(접촉 여부 확인 필요)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3자 MOU·경남TP·포항TP·부산TP·중소조선연구원: 회원사 설명회, 공급기업 매칭, 실증 공모 공동 기획</w:t>
      </w:r>
    </w:p>
    <w:p>
      <w:pPr>
        <w:pStyle w:val="ListParagraph"/>
        <w:numPr>
          <w:ilvl w:val="1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KAI·한화오션·삼성중공업·방산 체계업체: 협력사 트랙, 원청 표준 도구 상향, 방산 수출 동반 / SKT·대형 SI: 특화 에이전트 공급·2nd tier / K-AI·「모두의 AI」: 연동 PoC·채널 등재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마케팅, 홍보 계획 (전시, 세미나, 컨퍼런스)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전시:</w:t>
      </w:r>
      <w:r>
        <w:rPr>
          <w:rFonts w:ascii="맑은 고딕" w:cs="맑은 고딕" w:eastAsia="맑은 고딕" w:hAnsi="맑은 고딕"/>
          <w:sz w:val="18"/>
          <w:szCs w:val="18"/>
        </w:rPr>
        <w:t xml:space="preserve"> STK·AMWS·DX KOREA에 AI 명장(A·B) 데모 출품, 메가존·MDS테크 공동 부스 검토 — 2027 상반기~, 예산 [입력 필요]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사례집·세미나:</w:t>
      </w:r>
      <w:r>
        <w:rPr>
          <w:rFonts w:ascii="맑은 고딕" w:cs="맑은 고딕" w:eastAsia="맑은 고딕" w:hAnsi="맑은 고딕"/>
          <w:sz w:val="18"/>
          <w:szCs w:val="18"/>
        </w:rPr>
        <w:t xml:space="preserve"> 영풍·동국 성과 수치 사례집 v1(1Q)·v2(3Q), 경남TP·포항TP·창원대 공동 설명회, 3자 MOU 회원사 세미나, KAI 협력사 B 설명회 — 참가사 → 진단 전환율 측정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지역 홍보: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경남사무소 개소 보도, 경남도·창원시·거제시·부산TP 인사, 경남TP 경남인공지능혁신본부 입주 — 공모 기획 단계 접점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디지털·마켓플레이스:</w:t>
      </w:r>
      <w:r>
        <w:rPr>
          <w:rFonts w:ascii="맑은 고딕" w:cs="맑은 고딕" w:eastAsia="맑은 고딕" w:hAnsi="맑은 고딕"/>
          <w:sz w:val="18"/>
          <w:szCs w:val="18"/>
        </w:rPr>
        <w:t xml:space="preserve"> Agent-X·Agent Generator("폐쇄망용 Claude Code")·온톨로지 자동설계 뉴스, 산단 SaaS 카탈로그·「모두의 AI」 채널·메가존 마켓플레이스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유의:</w:t>
      </w:r>
      <w:r>
        <w:rPr>
          <w:rFonts w:ascii="맑은 고딕" w:cs="맑은 고딕" w:eastAsia="맑은 고딕" w:hAnsi="맑은 고딕"/>
          <w:sz w:val="18"/>
          <w:szCs w:val="18"/>
        </w:rPr>
        <w:t xml:space="preserve"> 고객 실명·계약 조건 외부 공유 전 확인, 성과 수치는 기준선 대비 측정값만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리스크 및 대응 방안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리스크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42"/>
        <w:gridCol w:w="2347"/>
        <w:gridCol w:w="4694"/>
        <w:gridCol w:w="1443"/>
      </w:tblGrid>
      <w:tr>
        <w:trPr>
          <w:cantSplit/>
          <w:tblHeader/>
        </w:trPr>
        <w:tc>
          <w:tcPr>
            <w:tcW w:type="dxa" w:w="54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리스크</w:t>
            </w:r>
          </w:p>
        </w:tc>
        <w:tc>
          <w:tcPr>
            <w:tcW w:type="dxa" w:w="469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징후·영향</w:t>
            </w:r>
          </w:p>
        </w:tc>
        <w:tc>
          <w:tcPr>
            <w:tcW w:type="dxa" w:w="144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가능성/영향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유동성·시간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현금 36억·영업현금흐름 순유출, 4Q BEP 미달 시 2027 투자 불가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중/매우 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R2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경쟁사 현장 선점·인재 유출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마키나락스·메가존 창원 거점, 지역 인재 풀 접근 불가, 핵심 인재 이탈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R3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민간 전환 실패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③④⑤ 스폰서 미확정, PoC→본 구축 전환 저조, 무상 PoC 요구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R4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착수 요건·데이터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SOP·사례·숙련자 기여 부족, OCR 품질, 규격 라이선스, 원청 도면 반출 금지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높음/중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R5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인력 경합·과부하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AI 참모 출시 경합, MVP FTE 미확보, 1인 거점 고립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높음/높음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R6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계약·회계 인식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과제비(매출 미인식), 창원대 금액·시기, 순매출 기준·PI-LAM 과제비 집행 시차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중/중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R7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대형 연합·범용 에이전트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LG 연합·K-AI·대형 SI 제조 진입, GPT-6급 RAG 가치 흡수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R8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 품질·신뢰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자동 온톨로지 오류, 초기 오답·오탐으로 현장 불신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중/높음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R9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보안 인증·규제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GS·보안기능확인서 미취득, 지자체 공모 지역 소재 요건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중/중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R10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오픈소스·모델 의존</w:t>
            </w:r>
          </w:p>
        </w:tc>
        <w:tc>
          <w:tcPr>
            <w:tcW w:type="dxa" w:w="469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OpenCode 상류 변경, 모델 성능 한계, 다국어 품질</w:t>
            </w:r>
          </w:p>
        </w:tc>
        <w:tc>
          <w:tcPr>
            <w:tcW w:type="dxa" w:w="144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낮음/중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대응 방안 및 전사 지원 요청사항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542"/>
        <w:gridCol w:w="4513"/>
        <w:gridCol w:w="3971"/>
      </w:tblGrid>
      <w:tr>
        <w:trPr>
          <w:cantSplit/>
          <w:tblHeader/>
        </w:trPr>
        <w:tc>
          <w:tcPr>
            <w:tcW w:type="dxa" w:w="54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5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대응(사업부)</w:t>
            </w:r>
          </w:p>
        </w:tc>
        <w:tc>
          <w:tcPr>
            <w:tcW w:type="dxa" w:w="397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전사 지원 요청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 선별·정부 R&amp;D 매칭·유상 PoC로 원가 통제, Go/No-go 게이트(90일·2027.6)로 투자 단계화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투자 유치·조달 옵션 선제 검토, 과제 간접비·지자체 인센티브 활용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R2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지식·온톨로지 차별화, 메가존 협업 강화, 90일 내 등대고객 5개사 진단, "현지 채용 → 본사 교육 → 배치" 모델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경남사무소 승인(2026.11)·파견 발령·현지 채용 TO 3·거점 고정비 2.65억·핵심 인재 성과 보상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R3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사례 패키징 → 협력사 PoC 3건, 원청–협력사 체인, 정부 매칭·50% 공제, 전환율 KPI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전담 영업 1명 또는 파트너 공동 영업 공식화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R4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G0 착수 요건 계약 조건화, 미충족 시 문서 정비·캡처 선행 4주, 보유 규격 범위 착수·"규격 미보유" 표시, 폐쇄망 처리 서약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외부 규격 라이선스 예산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R5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전담 확정, 자동설계·Generator로 수작업 최소화, B는 A 코어 재사용, PO 주간 리뷰·2인 체제 조기 전환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4~5 FTE 배정, 국방·제조 인력 배분 원칙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R6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4Q 계약·2027 인식, 과제비의 인건비 충당(연 1.2억) 거점 손익 반영, 2차년도 협약 조기 체결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재무팀 손익 템플릿·과제비 처리 기준·청년채용 요건, 창원대 협의 사업부장 전결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R7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현장 연동·온프레미스·온톨로지로 방어, 프론티어는 Agent-X 안에서 흡수, 경쟁 동향 분기 추적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K-AI 연동 PoC(AI연구소), 「모두의 AI」 공급 참여 의사결정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R8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Shadow → 보조 운영, 가드레일 고정, "자동 초안 + 전문가 확정" 커뮤니케이션, 품질 지표 내장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3건 공통 코어 거버넌스 승인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R9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자체 보안성 점검 → GS 1등급 → 보안기능확인서/CC·ISMS, 공모 요건 사전 확인·지점 등기 조기 전환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인증 비용·일정 예산, 품질보증 조직 지원</w:t>
            </w:r>
          </w:p>
        </w:tc>
      </w:tr>
      <w:tr>
        <w:trPr>
          <w:cantSplit/>
        </w:trPr>
        <w:tc>
          <w:tcPr>
            <w:tcW w:type="dxa" w:w="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R10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버전 고정·불변 배포·사내 포크, 6개 모델 교체 구조 유지</w:t>
            </w:r>
          </w:p>
        </w:tc>
        <w:tc>
          <w:tcPr>
            <w:tcW w:type="dxa" w:w="39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GPU(NHN·정부 AI 컴퓨팅), 다국어 모델 검증</w:t>
            </w:r>
          </w:p>
        </w:tc>
      </w:tr>
    </w:tbl>
    <w:p>
      <w:pPr>
        <w:spacing w:after="40"/>
      </w:pPr>
    </w:p>
    <w:p>
      <w:pPr>
        <w:pStyle w:val="Heading1"/>
        <w:keepNext/>
        <w:numPr>
          <w:ilvl w:val="0"/>
          <w:numId w:val="3"/>
        </w:numPr>
        <w:spacing w:after="4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사업목표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재무 목표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연간 수주, 매출, 순매출 목표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매출 30억 원은 확정·확보 기반(이월 약 18억 + 거점 신규 7.5억)에 신규 발굴 4.5억을 더한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상향식 목표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사업전략 로드맵의 50억은 2028 목표로 이연. 단가·원가율은 경영진 보고 v7 가정(PoC 0.5억·본 구축 3억·직접원가율 50%)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1805"/>
        <w:gridCol w:w="5416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541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산정 근거·가정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30억 원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이월 약 18억(영풍 6·포항 3.5·창원대 7.5·2026 PoC 1.0) + 거점 신규 7.5억(PoC 3건 1.5·본 구축 2건 6) + 신규 발굴 4.5억(사이트 라이선스 2건 2.4·KAI PoC 0.5·협력사 PoC 3건 1.5). 세부3 50억은 과제비로 제외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수주(계약)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25억 원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(가정)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 신규 계약 중 당해 인식 12억(거점 7.5 + 신규 발굴 4.5) + 2028 이월 13억(본 구축 유지관리·구독, KAI 본 구축, 지역 공모 2건, 포항 2027 이후 7억 추가분 계약 확정분). 창원대 2건·PoC 2건은 2026 수주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순매출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15억 원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(순매출률 50%)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매출 − 직접원가(외주·매입·컨소시엄 배분·파트너·규격 라이선스). v7 직접원가율 50% 적용, 품목별 실제 원가율은 재무팀 확인 후 조정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매출(RR)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2.5억 원(8%)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유지관리·구독·AgentOps·SaaS 카탈로그·사이트 구독. 로드맵 KPI 30%는 다년 과제 연차분(17억) 포함 시 충족 → 분류 기준 확정 필요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공헌이익·손익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+1.60억 / 전체 [입력 필요]</w:t>
            </w:r>
          </w:p>
        </w:tc>
        <w:tc>
          <w:tcPr>
            <w:tcW w:type="dxa" w:w="54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거점(v7): 증분 매출 8.5억 − 직접원가 4.25억 − 고정비 2.65억 = +1.60억, 손익분기 5.30억(계획의 62%), 3개년 +7.39억. 전체는 본사 인건비 배부 기준 확정 후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분기별 사업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003"/>
        <w:gridCol w:w="1304"/>
        <w:gridCol w:w="1103"/>
        <w:gridCol w:w="5616"/>
      </w:tblGrid>
      <w:tr>
        <w:trPr>
          <w:cantSplit/>
          <w:tblHeader/>
        </w:trPr>
        <w:tc>
          <w:tcPr>
            <w:tcW w:type="dxa" w:w="10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분기</w:t>
            </w:r>
          </w:p>
        </w:tc>
        <w:tc>
          <w:tcPr>
            <w:tcW w:type="dxa" w:w="130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11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비중</w:t>
            </w:r>
          </w:p>
        </w:tc>
        <w:tc>
          <w:tcPr>
            <w:tcW w:type="dxa" w:w="561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마일스톤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17%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2차년도 협약(포항·세부3), 영풍 중간 검증, 창원대 2건 착수, MVP 2호 착수, 공급기업 등록, KAI 스폰서 확정, 사례집 v1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23%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G3~G5, M.AX·지역 공모 2건 제안, 현지 채용 3인 진행, 포항 카탈로그 등재, </w:t>
            </w: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2027.6 Go/No-go(4개 중 3개)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27%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본 구축·유지관리 전환(7월 과제 종료), 제조AX기술센터 지점 등기, 에이전트 팩 상품화, 사례집 v2, 전시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33%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업종 팩 4종, 사이트 라이선스 2건, 본 구축 2건째(사천/거제), 2028 파이프라인 확정</w:t>
            </w:r>
          </w:p>
        </w:tc>
      </w:tr>
      <w:tr>
        <w:trPr>
          <w:cantSplit/>
        </w:trPr>
        <w:tc>
          <w:tcPr>
            <w:tcW w:type="dxa" w:w="10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30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30억</w:t>
            </w:r>
          </w:p>
        </w:tc>
        <w:tc>
          <w:tcPr>
            <w:tcW w:type="dxa" w:w="11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</w:t>
            </w:r>
          </w:p>
        </w:tc>
        <w:tc>
          <w:tcPr>
            <w:tcW w:type="dxa" w:w="561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정부·대학 과제 연차분(상반기 균등) + 하반기 본 구축 집중 가정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목표 산정 근거 ( 이월 매출 + 확보 파이프라인 + 신규 발굴분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805"/>
        <w:gridCol w:w="4874"/>
        <w:gridCol w:w="1444"/>
        <w:gridCol w:w="903"/>
      </w:tblGrid>
      <w:tr>
        <w:trPr>
          <w:cantSplit/>
          <w:tblHeader/>
        </w:trPr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구성</w:t>
            </w:r>
          </w:p>
        </w:tc>
        <w:tc>
          <w:tcPr>
            <w:tcW w:type="dxa" w:w="487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내역</w:t>
            </w:r>
          </w:p>
        </w:tc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기여</w:t>
            </w:r>
          </w:p>
        </w:tc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등급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① 이월 매출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코난 몫 10억 중 2027분 약 6억(잔여 7개월) · 포항 12억 중 약 3.5억(3년 안분) · 창원대 2건 5~10억(중앙값 7.5, 4Q 계약 → 2027 인식) · 2026 4Q 계약 PoC 2건 1.0억 · ※ 세부3 50억은 과제비(연 약 11억, 매출 미인식)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약 18억</w:t>
            </w: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(15.5~20.5)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A/B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② 확보 파이프라인(거점 신규)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3건 1.5억 · 본 구축 2건 6억(영풍 전환 + 사천/거제 중 1건) — v7 거점 증분 매출 8.5억 중 2026 계약분 제외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B/C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③ 신규 발굴분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SW 사이트 라이선스 2건 2.4억(세부3 뿌리기업) · KAI 유상 PoC 0.5억 · 방산 전자부품 협력사 PoC 3건 1.5억 · (추가 후보) 포항 확산·발전 업셀·부산TP·지역 공모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C/D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487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하한 약 25억(신규 발굴 0·창원대 하한) ~ 상한 약 36억(창원대 상한·KAI 본 구축 일부 인식)</w:t>
            </w:r>
          </w:p>
        </w:tc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30억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핵심 변수: ① 창원대 2건 금액(5~10억)·4Q 체결 ② 영풍 본 구축 전환 시점(3Q) ③ 세부3 과제비의 회계 분류(매출 인식 시 +11억) ④ 사천/거제 본 구축 1건의 2027 내 계약</w:t>
      </w: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제품,고객별 목표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제품, 서비스별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708"/>
        <w:gridCol w:w="1264"/>
        <w:gridCol w:w="903"/>
        <w:gridCol w:w="4151"/>
      </w:tblGrid>
      <w:tr>
        <w:trPr>
          <w:cantSplit/>
          <w:tblHeader/>
        </w:trPr>
        <w:tc>
          <w:tcPr>
            <w:tcW w:type="dxa" w:w="2708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제품·서비스</w:t>
            </w:r>
          </w:p>
        </w:tc>
        <w:tc>
          <w:tcPr>
            <w:tcW w:type="dxa" w:w="126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비중</w:t>
            </w:r>
          </w:p>
        </w:tc>
        <w:tc>
          <w:tcPr>
            <w:tcW w:type="dxa" w:w="4151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수량·비고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R&amp;D·실증·대학 연계(영풍 6·포항 3.5·창원대 7.5)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17억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57%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계약·체결 예정 과제의 2027 인식분, 세부3는 과제비 제외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구축 라이선스 + 온톨로지 서비스 + 구독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22%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 구축 2건 6억(건당 3억) + 구독·유지관리 약 0.5억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PoC(8주·12주)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계약 2건 1.0 + 거점 신규 3건 1.5 + KAI 0.5 + 협력사 3건 1.5(일부 2028 이월)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자동설계 SW 사이트 라이선스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2.5억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2건(1.2억×2) + 구독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2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30억</w:t>
            </w:r>
          </w:p>
        </w:tc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</w:t>
            </w:r>
          </w:p>
        </w:tc>
        <w:tc>
          <w:tcPr>
            <w:tcW w:type="dxa" w:w="415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정부·대학 의존 57% → 2028 민간 50% 이상으로 전환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고객군별 목표 (기존 / 신규)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903"/>
        <w:gridCol w:w="3069"/>
        <w:gridCol w:w="1625"/>
        <w:gridCol w:w="3429"/>
      </w:tblGrid>
      <w:tr>
        <w:trPr>
          <w:cantSplit/>
          <w:tblHeader/>
        </w:trPr>
        <w:tc>
          <w:tcPr>
            <w:tcW w:type="dxa" w:w="90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고객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매출(안)</w:t>
            </w:r>
          </w:p>
        </w:tc>
        <w:tc>
          <w:tcPr>
            <w:tcW w:type="dxa" w:w="342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목표·KPI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영풍전자(과제 잔여 + 본 구축 전환)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6억 + 3억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 KPI(분석 −50%·보고서 −70%·생산성 +30%), 3Q 전환, 협력사 리드 10건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동국제강/RIST(포항 2차년도)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3.5억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카세트 검증(경보 정확도·선행 시간), SaaS 등재, 확산 2건 발굴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ETRI·메가존·KTL(세부3) + 사이트 라이선스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과제비 + 2.4억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T6·T7 과업, 사이트 2건, 공동 상품 1종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창원대(NRL 연계 2건)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5~10억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 계약·2027 수행, 멤버십 네트워크 리드 5건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발전 공기업(LLM 고객)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정비·운전 지식 에이전트 제안 1건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KAI(원청 지식 플랫폼)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0.5억(+본 구축 2028)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 스폰서 확정·PoC, 정확도 85%·문서 작성 −40~60%·검토 −50%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사천 항공 협력사 / 거제 조선 협력사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0.5억×2 + 본 구축 3억(택1)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 재현율 90%·탐지율 85%·오탐 ≤30% / A 정확도 85%·탐색 −40%·반장 문의 −30%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 전자부품 협력사 3개사 + 2026 계약 PoC 2건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1.5억 + 1.0억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5건 착수, 2028 본 구축 전환 후보</w:t>
            </w:r>
          </w:p>
        </w:tc>
      </w:tr>
      <w:tr>
        <w:trPr>
          <w:cantSplit/>
        </w:trPr>
        <w:tc>
          <w:tcPr>
            <w:tcW w:type="dxa" w:w="9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 약 22.5억 / 신규 약 7.5억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30억</w:t>
            </w:r>
          </w:p>
        </w:tc>
        <w:tc>
          <w:tcPr>
            <w:tcW w:type="dxa" w:w="342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상위 1개 고객 비중 50% 이하, 신규 레퍼런스 5개사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주요 프로젝트별 목표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986"/>
        <w:gridCol w:w="4513"/>
        <w:gridCol w:w="1625"/>
        <w:gridCol w:w="902"/>
      </w:tblGrid>
      <w:tr>
        <w:trPr>
          <w:cantSplit/>
          <w:tblHeader/>
        </w:trPr>
        <w:tc>
          <w:tcPr>
            <w:tcW w:type="dxa" w:w="198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프로젝트</w:t>
            </w:r>
          </w:p>
        </w:tc>
        <w:tc>
          <w:tcPr>
            <w:tcW w:type="dxa" w:w="4513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목표·성공 기준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게이트·시점</w:t>
            </w:r>
          </w:p>
        </w:tc>
        <w:tc>
          <w:tcPr>
            <w:tcW w:type="dxa" w:w="902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책임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영풍전자(A 1호)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KPI 검증, PBA 온톨로지 표준 팩화, 보안성 점검 1단계, 본 구축·유지관리 전환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6개월 검증 → 7월 종료 → 3Q 전환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PO·거점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포항 AX 2차년도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카세트 운영 검증(경보 정확도·선행 시간·오경보율), Shadow → 보조, 온톨로지 3개 모듈 공통 사용, SaaS 등재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 평가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세부3 2차년도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T6·T7, 온톨로지 자동설계 SW 4개 모듈, 사이트 라이선스 2건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연차 평가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도메인·플랫폼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창원대 A·B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4Q 계약(5~10억), KAI 협력사·대건테크 적용, 2027 인식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 4Q → 2027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거점장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2호(사천 B·거제 A, 20주)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G0 착수 → G1 A 정확도 75% → G2 B 재현율 85% → G3·G4 → G5 Go/No-go(성공 기준 + 본 구축 의향 + 확산 후보 1개)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1Q 착수 → 2Q 종료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PO·4~5 FTE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KAI PoC(12주)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기종 1·주관 부서 1·협력사 5~10개사, 사용자 15~30명, 정확도 85%·출처 90%·활성률 60%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1H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PO·국방 접점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거점(제조AX기술센터)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2027.6 Go/No-go(유상 3.7억·파이프라인 15억·공모 2건·등대고객 3개사 중 3개) → 7월 등기, 5인, 증분 매출 8.5억·손익 +1.60억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2027.6 / 7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사업부장·거점장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MAESTRO 제품화</w:t>
            </w:r>
          </w:p>
        </w:tc>
        <w:tc>
          <w:tcPr>
            <w:tcW w:type="dxa" w:w="451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에이전트 팩 A·B, 업종 모듈 3종·팩 4종, 평가셋, Agent-X 통합, "6주 내 착수"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</w:t>
            </w:r>
          </w:p>
        </w:tc>
        <w:tc>
          <w:tcPr>
            <w:tcW w:type="dxa" w:w="90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도메인·플랫폼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핵심성과지표(KPI)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재무 KPI( 손익, 순매출, 매출 달성율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347"/>
        <w:gridCol w:w="1625"/>
        <w:gridCol w:w="1805"/>
        <w:gridCol w:w="3249"/>
      </w:tblGrid>
      <w:tr>
        <w:trPr>
          <w:cantSplit/>
          <w:tblHeader/>
        </w:trPr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기준선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324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측정·비고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매출 달성율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100%(30억)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분기 누적, 하한 25억·상한 36억 시나리오 병행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순매출(순매출률)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15억(50%)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품목별 원가율 재무팀 확인 후 조정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공헌이익·영업손익 기여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+1.60억 / 전체 [입력]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전사 2027 흑자 전환 기여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반복 매출 비중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거의 0(추정)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8%(2.5억) / 로드맵 30%는 분류 기준 확정 후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유지관리·구독·SaaS·사이트 구독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정부·대학 과제 의존도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대부분(추정)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57% 이하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민간 전환 대리 지표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 달성율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100%(25억)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2028 이월 13억 포함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구축 원가 체감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2호 사이트 공수 1호 대비 −30%</w:t>
            </w:r>
          </w:p>
        </w:tc>
        <w:tc>
          <w:tcPr>
            <w:tcW w:type="dxa" w:w="32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공통 코어 재사용 효과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비재무 KPI( 인콜전환율, PoC 전환율, 수주율, 재계약률, 신규 레퍼런스 수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1715"/>
        <w:gridCol w:w="2076"/>
        <w:gridCol w:w="3069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KPI</w:t>
            </w:r>
          </w:p>
        </w:tc>
        <w:tc>
          <w:tcPr>
            <w:tcW w:type="dxa" w:w="171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2026 기준선</w:t>
            </w:r>
          </w:p>
        </w:tc>
        <w:tc>
          <w:tcPr>
            <w:tcW w:type="dxa" w:w="207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목표(안)</w:t>
            </w:r>
          </w:p>
        </w:tc>
        <w:tc>
          <w:tcPr>
            <w:tcW w:type="dxa" w:w="3069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정의·근거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인콜(인바운드) 전환율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30%(가정)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문의·세미나·전시 리드 → 현장 진단, 1Q 측정 후 확정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진단 → 유상 PoC 전환율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5건 → 3건(목표)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90일 액션플랜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PoC → 본 구축 전환율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50% 이상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영풍 계획서 파이프라인(PoC 3→4→5, 전환 2→3→4)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유상 PoC 착수 건수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3건(4Q 목표)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5건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v7 로드맵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수주율(제안 → 수주)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40%(가정)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공모·민간 분리, 실주 원인 코드 입력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재계약률 / 구독 옵션 탑재율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2028 적용 90% / 2027 계약 탑재율 100%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첫 갱신 대상 2028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신규 레퍼런스 수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실증 3건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등대고객 5개사(민간 본 구축 2건 포함)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세그먼트별 1개사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파이프라인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90일 50억(제조)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증분 15억(2027.6) / 2028 이월 13억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A~D 월간 갱신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 품질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 정확도 85%·출처 90%·활성률 60% / B 재현율 90%·탐지율 85%·오탐 ≤30%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Quick Win 성공 기준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고객 현장 KPI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탐색 −40%·반장 문의 −30%·검토 −50%·분석 −50%·보고서 −70%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사례집 근거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제품화·조직·인증</w:t>
            </w:r>
          </w:p>
        </w:tc>
        <w:tc>
          <w:tcPr>
            <w:tcW w:type="dxa" w:w="171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팩 0종 / 전원 서울 / 로드맵</w:t>
            </w:r>
          </w:p>
        </w:tc>
        <w:tc>
          <w:tcPr>
            <w:tcW w:type="dxa" w:w="207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팩 A·B + 업종 팩 4종 / 기술센터 5인·현지 3명 / GS 1등급 신청</w:t>
            </w:r>
          </w:p>
        </w:tc>
        <w:tc>
          <w:tcPr>
            <w:tcW w:type="dxa" w:w="306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2H / 2027.7 / 영풍 종료 후 10개월</w:t>
            </w:r>
          </w:p>
        </w:tc>
      </w:tr>
    </w:tbl>
    <w:p>
      <w:pPr>
        <w:spacing w:after="40"/>
      </w:pPr>
    </w:p>
    <w:p>
      <w:pPr>
        <w:pStyle w:val="Heading2"/>
        <w:keepNext/>
        <w:numPr>
          <w:ilvl w:val="1"/>
          <w:numId w:val="3"/>
        </w:numPr>
        <w:spacing w:after="40" w:before="14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소요 자원</w:t>
      </w: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인력 계획( 영업, 지원, 수행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1444"/>
        <w:gridCol w:w="3610"/>
        <w:gridCol w:w="1625"/>
        <w:gridCol w:w="2347"/>
      </w:tblGrid>
      <w:tr>
        <w:trPr>
          <w:cantSplit/>
          <w:tblHeader/>
        </w:trPr>
        <w:tc>
          <w:tcPr>
            <w:tcW w:type="dxa" w:w="1444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3610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역할·구성</w:t>
            </w:r>
          </w:p>
        </w:tc>
        <w:tc>
          <w:tcPr>
            <w:tcW w:type="dxa" w:w="162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소요(안)</w:t>
            </w:r>
          </w:p>
        </w:tc>
        <w:tc>
          <w:tcPr>
            <w:tcW w:type="dxa" w:w="2347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충원·비고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영업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제조 전담 영업(③④⑤ 스폰서 발굴, 협력사 확산, 파트너 공동 영업)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1명 보강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현지 채용(영업/PM 1, v7 현지 3인 중 1). 미충원 시 파트너 공동 영업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지원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 · 정부사업 전담(공고 스캐닝·제안 템플릿·컨소시엄 풀) · 사례집·마케팅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PO 1 + 전담 1(겸임)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 인력 역할 지정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수행 — 도메인 엔지니어링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온톨로지 설계·검수, 문서 파이프라인, 가드레일·평가셋, 업종 모듈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2~3명(MVP) + 과제 3건 병행분 [입력]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버티컬 AI 엔지니어링 조직, 거점 파견 포함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수행 — 플랫폼·모델 / 현장 PM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Agent-X·KONAN LLM·Generator 배포·sLLM 튠·AgentOps / 기준선·교육·주간 리포트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1~2명 겸임 / 1명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본사 원격 병행 / 거점 소속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경남 거점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2026.11 영업/PM 1 → 2027 1Q 수석 엔지니어 파견 → 연내 현지 채용 3(엔지니어 2 + PM/영업 1) → 연말 5인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 → 5명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파견 2 + 현지 3(TO 3). 엔지니어 2인은 PI-LAM 청년채용(과제비, 연 1.2억). 단가(가정) 파견 9,000만·현지 6,000만/인</w:t>
            </w:r>
          </w:p>
        </w:tc>
      </w:tr>
      <w:tr>
        <w:trPr>
          <w:cantSplit/>
        </w:trPr>
        <w:tc>
          <w:tcPr>
            <w:tcW w:type="dxa" w:w="144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36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—</w:t>
            </w:r>
          </w:p>
        </w:tc>
        <w:tc>
          <w:tcPr>
            <w:tcW w:type="dxa" w:w="162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MVP 4~5 FTE + 과제 3건 + 거점 5인 = [입력 필요]</w:t>
            </w:r>
          </w:p>
        </w:tc>
        <w:tc>
          <w:tcPr>
            <w:tcW w:type="dxa" w:w="234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국방(AI 참모)과의 배분 원칙 확정 필요</w:t>
            </w:r>
          </w:p>
        </w:tc>
      </w:tr>
    </w:tbl>
    <w:p>
      <w:pPr>
        <w:spacing w:after="40"/>
      </w:pPr>
    </w:p>
    <w:p>
      <w:pPr>
        <w:pStyle w:val="Heading3"/>
        <w:keepNext/>
        <w:numPr>
          <w:ilvl w:val="2"/>
          <w:numId w:val="3"/>
        </w:numPr>
        <w:spacing w:after="4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투자 및 예산 계획( 장비투자 등 )</w:t>
      </w:r>
    </w:p>
    <w:tbl>
      <w:tblPr>
        <w:tblW w:type="dxa" w:w="9026"/>
        <w:tblBorders>
          <w:top w:val="single" w:color="8A99B3" w:sz="4"/>
          <w:left w:val="single" w:color="8A99B3" w:sz="4"/>
          <w:bottom w:val="single" w:color="8A99B3" w:sz="4"/>
          <w:right w:val="single" w:color="8A99B3" w:sz="4"/>
          <w:insideH w:val="single" w:color="8A99B3" w:sz="4"/>
          <w:insideV w:val="single" w:color="8A99B3" w:sz="4"/>
        </w:tblBorders>
        <w:tblLayout w:type="fixed"/>
      </w:tblPr>
      <w:tblGrid>
        <w:gridCol w:w="2166"/>
        <w:gridCol w:w="1805"/>
        <w:gridCol w:w="5055"/>
      </w:tblGrid>
      <w:tr>
        <w:trPr>
          <w:cantSplit/>
          <w:tblHeader/>
        </w:trPr>
        <w:tc>
          <w:tcPr>
            <w:tcW w:type="dxa" w:w="2166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type="dxa" w:w="180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2027 예산(안)</w:t>
            </w:r>
          </w:p>
        </w:tc>
        <w:tc>
          <w:tcPr>
            <w:tcW w:type="dxa" w:w="5055"/>
            <w:shd w:fill="1F3864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산출 근거·비고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운영 경비(순증)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0.54억(2027) / 0.07억(2026 2개월)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5인 기준 추가비용 7,417만(주거 2,100·임대 625·운영 840·교통 1,548·차량 1,584·수당 720) − 출장비 절감 1,978만 = 5,439만. 경남TP 봉암 4동 705호(703호 시 −209만)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인건비(거점 부담)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2.10억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파견 2인 + 현지 PM/영업 1인. 현지 엔지니어 2인(연 1.2억)은 PI-LAM 과제비. 2026 0.15억 / 2028 2.40억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고정비 합계·손익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고정비 2.65억 / 손익 +1.60억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증분 매출 8.5억 − 직접원가 4.25억 − 고정비 2.65억. 손익분기 5.30억(62%), 달성률 50%에서도 −0.53억 선. 3개년 +7.39억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일회성 설치비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 0.06억(보증금 제외)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집기·네트워크·폐쇄망 워크스테이션(300~500만), 지점 등기(40~60만), 현판·명함. 자산: 주거 보증금 6,000만·차량 700~900만·임대 312만·관리비 예치 211만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온프레미스 PoC·데모 GPU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sLLM(7~14B)+벡터 DB 1~2식, NHN·정부 AI 컴퓨팅으로 일부 대체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외부 규격 라이선스 / 보안 인증 / 전시·사례집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 규격 라이브러리(KS·ASTM·선급·AS9100) / GS 1등급 시험 비용 / STK·AMWS·DX KOREA, 사례집 2종(파트너 공동 부스로 절감)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정부 과제 자체 부담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신속상용화·AX 실증산단·세부3 현물·현금 부담분</w:t>
            </w:r>
          </w:p>
        </w:tc>
      </w:tr>
      <w:tr>
        <w:trPr>
          <w:cantSplit/>
        </w:trPr>
        <w:tc>
          <w:tcPr>
            <w:tcW w:type="dxa" w:w="216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합계</w:t>
            </w:r>
          </w:p>
        </w:tc>
        <w:tc>
          <w:tcPr>
            <w:tcW w:type="dxa" w:w="180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[입력 필요]</w:t>
            </w:r>
          </w:p>
        </w:tc>
        <w:tc>
          <w:tcPr>
            <w:tcW w:type="dxa" w:w="505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거점 고정비 2.65억 한도 관리(v7). 경비 순증 0.54억은 거점 증분 매출 8.5억의 6%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확인 필요(가정 목록):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창원대 2건 금액·체결 시기 ② 영풍 10억·포항 12억(+7억) 연도별 인식 배분, 세부3 50억 과제비 회계 처리 ③ 사업부 2026 목표·실적·공수·실주 데이터 ④ 반복 매출 분류 기준 ⑤ 지자체 공모 지역 소재 요건·인센티브·조달몰 등록 ⑥ 경남TP 봉암 입주 확정·임대 조건 ⑦ 인건비 단가·품목별 직접원가율·PI-LAM 청년채용 요건 ⑧ 경쟁사 가격·RR 구조</w:t>
      </w:r>
    </w:p>
    <w:p>
      <w:pPr>
        <w:pStyle w:val="ListParagraph"/>
        <w:numPr>
          <w:ilvl w:val="0"/>
          <w:numId w:val="2"/>
        </w:numPr>
        <w:spacing w:after="30" w:line="252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경영진 의사결정 요청:</w:t>
      </w:r>
      <w:r>
        <w:rPr>
          <w:rFonts w:ascii="맑은 고딕" w:cs="맑은 고딕" w:eastAsia="맑은 고딕" w:hAnsi="맑은 고딕"/>
          <w:sz w:val="18"/>
          <w:szCs w:val="18"/>
        </w:rPr>
        <w:t xml:space="preserve"> ① 등대고객 5개사 확정·Wave 2 발굴 착수 ② MVP 전담 4~5 FTE ③ 가격정책(안) 채택 ④ 경남사무소 개설(2026.11)·파견 발령·2027 거점 고정비 2.65억 + 현지 채용 TO 3 + 일회성 0.06억 ⑤ 정부 실증 3건 공통 코어 거버넌스 ⑥ 「모두의 AI」 특화 에이전트 공급 참여 여부 ⑦ 2027.6 Go/No-go 4개 기준 중 3개 충족 시 전환 채택</w:t>
      </w:r>
    </w:p>
    <w:p>
      <w:pPr>
        <w:spacing w:after="120" w:before="4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본 보고서는 참고자료 5종(경영진 보고 v7 포함)을 기준으로 2026.10.9 작성한 v1.2 초안이며, 고객 실명·계약 조건이 포함되어 있으므로 외부 공유 전 확인이 필요하다.</w:t>
      </w:r>
    </w:p>
    <w:sectPr>
      <w:headerReference w:type="default" r:id="rId7"/>
      <w:footerReference w:type="default" r:id="rId8"/>
      <w:pgSz w:w="11906" w:h="16838" w:orient="portrait"/>
      <w:pgMar w:top="1701" w:right="1440" w:bottom="1440" w:left="144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2027년 사업계획 사전조사 — 제조 AX 분야 · 국방·전략사업부 · 내부 보고용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</w:lvl>
    <w:lvl w:ilvl="1" w15:tentative="1">
      <w:start w:val="1"/>
      <w:numFmt w:val="ganada"/>
      <w:lvlText w:val="%2."/>
      <w:lvlJc w:val="left"/>
      <w:pPr>
        <w:ind w:left="850" w:hanging="425"/>
      </w:pPr>
    </w:lvl>
    <w:lvl w:ilvl="2" w15:tentative="1">
      <w:start w:val="1"/>
      <w:numFmt w:val="decimalFullWidth"/>
      <w:lvlText w:val="%3)"/>
      <w:lvlJc w:val="left"/>
      <w:pPr>
        <w:ind w:left="1275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20" w:hanging="300"/>
      </w:pPr>
    </w:lvl>
    <w:lvl w:ilvl="1" w15:tentative="1">
      <w:start w:val="1"/>
      <w:numFmt w:val="bullet"/>
      <w:lvlText w:val="ㅇ"/>
      <w:lvlJc w:val="left"/>
      <w:pPr>
        <w:ind w:left="640" w:hanging="280"/>
      </w:pPr>
    </w:lvl>
    <w:lvl w:ilvl="2" w15:tentative="1">
      <w:start w:val="1"/>
      <w:numFmt w:val="bullet"/>
      <w:lvlText w:val="-"/>
      <w:lvlJc w:val="left"/>
      <w:pPr>
        <w:ind w:left="9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2027년 사업계획 사전조사 보고서 (제조 AX)</dc:title>
  <dc:creator>국방·전략사업부</dc:creator>
  <cp:lastModifiedBy>Un-named</cp:lastModifiedBy>
  <cp:revision>1</cp:revision>
  <dcterms:created xsi:type="dcterms:W3CDTF">2026-10-09T09:00:23.125Z</dcterms:created>
  <dcterms:modified xsi:type="dcterms:W3CDTF">2026-10-09T09:00:23.125Z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